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4B" w:rsidRPr="00041E0B" w:rsidRDefault="00041E0B" w:rsidP="00041E0B">
      <w:pPr>
        <w:jc w:val="center"/>
        <w:rPr>
          <w:rFonts w:ascii="Verdana" w:eastAsia="Times New Roman" w:hAnsi="Verdana" w:cs="Times New Roman"/>
          <w:color w:val="000000"/>
          <w:sz w:val="32"/>
          <w:szCs w:val="32"/>
        </w:rPr>
      </w:pPr>
      <w:r w:rsidRPr="00041E0B">
        <w:rPr>
          <w:rFonts w:ascii="Verdana" w:eastAsia="Times New Roman" w:hAnsi="Verdana" w:cs="Times New Roman"/>
          <w:color w:val="000000"/>
          <w:sz w:val="32"/>
          <w:szCs w:val="32"/>
        </w:rPr>
        <w:t>Epidemic of Toxic Shock Syndrome during the 1980's</w:t>
      </w:r>
    </w:p>
    <w:p w:rsidR="00041E0B" w:rsidRDefault="00041E0B" w:rsidP="00041E0B">
      <w:pPr>
        <w:rPr>
          <w:rFonts w:eastAsia="Times New Roman" w:cs="Times New Roman"/>
          <w:color w:val="000000"/>
          <w:sz w:val="24"/>
          <w:szCs w:val="24"/>
        </w:rPr>
      </w:pPr>
      <w:r w:rsidRPr="00041E0B">
        <w:rPr>
          <w:rFonts w:ascii="Verdana" w:eastAsia="Times New Roman" w:hAnsi="Verdana" w:cs="Times New Roman"/>
          <w:color w:val="000000"/>
          <w:sz w:val="20"/>
          <w:szCs w:val="20"/>
        </w:rPr>
        <w:t xml:space="preserve">Toxic Shock Syndrome (TSS) is a very rare, life threatening illness caused by toxins produced by certain strains of Staphylococcus aureus and group </w:t>
      </w:r>
      <w:proofErr w:type="gramStart"/>
      <w:r w:rsidRPr="00041E0B">
        <w:rPr>
          <w:rFonts w:ascii="Verdana" w:eastAsia="Times New Roman" w:hAnsi="Verdana" w:cs="Times New Roman"/>
          <w:color w:val="000000"/>
          <w:sz w:val="20"/>
          <w:szCs w:val="20"/>
        </w:rPr>
        <w:t>A</w:t>
      </w:r>
      <w:proofErr w:type="gramEnd"/>
      <w:r w:rsidRPr="00041E0B">
        <w:rPr>
          <w:rFonts w:ascii="Verdana" w:eastAsia="Times New Roman" w:hAnsi="Verdana" w:cs="Times New Roman"/>
          <w:color w:val="000000"/>
          <w:sz w:val="20"/>
          <w:szCs w:val="20"/>
        </w:rPr>
        <w:t xml:space="preserve"> streptococci, both gram positive bacteria. Staphylococcus TSS occurs secondary to a localized infection with an incidence of 0.3-0.5/ 100,000 and a case-fatality ratio of about 3%. Streptococcal TSS is caused by an invasive (i.e. increased tendency to spread) infection with an incidence of around 2-4/100,000 and a mortality of about 50%. </w:t>
      </w:r>
      <w:hyperlink r:id="rId8" w:history="1">
        <w:r w:rsidRPr="00041E0B">
          <w:rPr>
            <w:rFonts w:ascii="Verdana" w:eastAsia="Times New Roman" w:hAnsi="Verdana" w:cs="Times New Roman"/>
            <w:b/>
            <w:bCs/>
            <w:color w:val="FF00FF"/>
            <w:sz w:val="20"/>
            <w:szCs w:val="20"/>
            <w:u w:val="single"/>
          </w:rPr>
          <w:t>TSS received widespread attention in the United States during the early 1980's when an unusually high number of healthy young women from several states died of TSS.</w:t>
        </w:r>
      </w:hyperlink>
      <w:r w:rsidRPr="00041E0B">
        <w:rPr>
          <w:rFonts w:ascii="Verdana" w:eastAsia="Times New Roman" w:hAnsi="Verdana" w:cs="Times New Roman"/>
          <w:color w:val="000000"/>
          <w:sz w:val="20"/>
          <w:szCs w:val="20"/>
        </w:rPr>
        <w:t xml:space="preserve"> Subsequent investigation of these cases revealed that most of the TSS cases were women who were menstrual and using a specific type of superabsorbent tampon.</w:t>
      </w:r>
    </w:p>
    <w:p w:rsidR="00041E0B" w:rsidRDefault="00041E0B" w:rsidP="00041E0B">
      <w:pPr>
        <w:rPr>
          <w:rFonts w:eastAsia="Times New Roman" w:cs="Times New Roman"/>
          <w:color w:val="000000"/>
          <w:sz w:val="24"/>
          <w:szCs w:val="24"/>
        </w:rPr>
        <w:sectPr w:rsidR="00041E0B" w:rsidSect="00041E0B">
          <w:headerReference w:type="default" r:id="rId9"/>
          <w:pgSz w:w="12240" w:h="15840"/>
          <w:pgMar w:top="720" w:right="990" w:bottom="1440" w:left="1440" w:header="720" w:footer="720" w:gutter="0"/>
          <w:cols w:space="720"/>
          <w:docGrid w:linePitch="360"/>
        </w:sectPr>
      </w:pPr>
    </w:p>
    <w:p w:rsidR="00041E0B" w:rsidRDefault="00041E0B" w:rsidP="00FE5210">
      <w:pPr>
        <w:ind w:left="1008"/>
        <w:rPr>
          <w:rFonts w:eastAsia="Times New Roman" w:cs="Times New Roman"/>
          <w:color w:val="000000"/>
          <w:sz w:val="24"/>
          <w:szCs w:val="24"/>
        </w:rPr>
      </w:pPr>
      <w:r w:rsidRPr="00C42047">
        <w:rPr>
          <w:rFonts w:ascii="Times New Roman" w:eastAsia="Times New Roman" w:hAnsi="Times New Roman" w:cs="Times New Roman"/>
          <w:noProof/>
          <w:color w:val="000000"/>
          <w:sz w:val="24"/>
          <w:szCs w:val="24"/>
        </w:rPr>
        <w:lastRenderedPageBreak/>
        <w:drawing>
          <wp:inline distT="0" distB="0" distL="0" distR="0" wp14:anchorId="565D95DC" wp14:editId="5F4B0C29">
            <wp:extent cx="1386876" cy="992037"/>
            <wp:effectExtent l="0" t="0" r="3810" b="0"/>
            <wp:docPr id="3" name="Picture 3" descr="https://cluster8-files.instructure.com/courses/926102/files/34766489/course%20files/case2/assets/re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ster8-files.instructure.com/courses/926102/files/34766489/course%20files/case2/assets/rel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321" cy="1040996"/>
                    </a:xfrm>
                    <a:prstGeom prst="rect">
                      <a:avLst/>
                    </a:prstGeom>
                    <a:noFill/>
                    <a:ln>
                      <a:noFill/>
                    </a:ln>
                  </pic:spPr>
                </pic:pic>
              </a:graphicData>
            </a:graphic>
          </wp:inline>
        </w:drawing>
      </w:r>
    </w:p>
    <w:p w:rsidR="00041E0B" w:rsidRPr="00041E0B" w:rsidRDefault="00041E0B" w:rsidP="00041E0B">
      <w:pPr>
        <w:spacing w:after="0"/>
        <w:rPr>
          <w:rFonts w:ascii="Verdana" w:hAnsi="Verdana"/>
          <w:sz w:val="20"/>
          <w:szCs w:val="20"/>
        </w:rPr>
      </w:pPr>
      <w:r w:rsidRPr="00041E0B">
        <w:rPr>
          <w:rFonts w:ascii="Verdana" w:hAnsi="Verdana"/>
          <w:sz w:val="20"/>
          <w:szCs w:val="20"/>
        </w:rPr>
        <w:lastRenderedPageBreak/>
        <w:t>Some initial studies correlated the introduction of the Rely tampon with the steep rise in TSS cases and in 1980, Procter and Gamble removed this tampon from the market. Shortly after its removal, the number of cases dropped steadily. This is depicted in the figure below.</w:t>
      </w:r>
    </w:p>
    <w:p w:rsidR="00041E0B" w:rsidRDefault="00041E0B" w:rsidP="00041E0B">
      <w:pPr>
        <w:ind w:left="144"/>
        <w:rPr>
          <w:sz w:val="24"/>
          <w:szCs w:val="24"/>
        </w:rPr>
        <w:sectPr w:rsidR="00041E0B" w:rsidSect="00FE5210">
          <w:type w:val="continuous"/>
          <w:pgSz w:w="12240" w:h="15840"/>
          <w:pgMar w:top="720" w:right="900" w:bottom="1440" w:left="1440" w:header="720" w:footer="720" w:gutter="0"/>
          <w:cols w:num="2" w:space="180"/>
          <w:docGrid w:linePitch="360"/>
        </w:sectPr>
      </w:pPr>
    </w:p>
    <w:p w:rsidR="00041E0B" w:rsidRDefault="00C80F07" w:rsidP="00C80F07">
      <w:pPr>
        <w:spacing w:before="360"/>
        <w:ind w:left="720"/>
        <w:rPr>
          <w:sz w:val="24"/>
          <w:szCs w:val="24"/>
        </w:rPr>
      </w:pPr>
      <w:r>
        <w:rPr>
          <w:noProof/>
        </w:rPr>
        <w:lastRenderedPageBreak/>
        <w:drawing>
          <wp:inline distT="0" distB="0" distL="0" distR="0" wp14:anchorId="28B0B074" wp14:editId="6C0D7B4F">
            <wp:extent cx="4995027" cy="39572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7697" cy="4094043"/>
                    </a:xfrm>
                    <a:prstGeom prst="rect">
                      <a:avLst/>
                    </a:prstGeom>
                  </pic:spPr>
                </pic:pic>
              </a:graphicData>
            </a:graphic>
          </wp:inline>
        </w:drawing>
      </w:r>
    </w:p>
    <w:p w:rsidR="00FE5210" w:rsidRDefault="00FE5210" w:rsidP="00041E0B">
      <w:pPr>
        <w:rPr>
          <w:rFonts w:ascii="Verdana" w:hAnsi="Verdana"/>
          <w:b/>
          <w:bCs/>
          <w:sz w:val="20"/>
          <w:szCs w:val="20"/>
        </w:rPr>
      </w:pPr>
    </w:p>
    <w:p w:rsidR="00041E0B" w:rsidRDefault="00041E0B" w:rsidP="00041E0B">
      <w:pPr>
        <w:rPr>
          <w:rFonts w:ascii="Verdana" w:hAnsi="Verdana"/>
          <w:b/>
          <w:bCs/>
          <w:sz w:val="20"/>
          <w:szCs w:val="20"/>
        </w:rPr>
      </w:pPr>
      <w:r>
        <w:rPr>
          <w:rFonts w:ascii="Verdana" w:hAnsi="Verdana"/>
          <w:b/>
          <w:bCs/>
          <w:sz w:val="20"/>
          <w:szCs w:val="20"/>
        </w:rPr>
        <w:t>Fig</w:t>
      </w:r>
      <w:r w:rsidR="00FE5210">
        <w:rPr>
          <w:rFonts w:ascii="Verdana" w:hAnsi="Verdana"/>
          <w:b/>
          <w:bCs/>
          <w:sz w:val="20"/>
          <w:szCs w:val="20"/>
        </w:rPr>
        <w:t>. 1</w:t>
      </w:r>
      <w:r>
        <w:rPr>
          <w:rFonts w:ascii="Verdana" w:hAnsi="Verdana"/>
          <w:b/>
          <w:bCs/>
          <w:sz w:val="20"/>
          <w:szCs w:val="20"/>
        </w:rPr>
        <w:t xml:space="preserve">. Histogram of TSS </w:t>
      </w:r>
      <w:proofErr w:type="gramStart"/>
      <w:r>
        <w:rPr>
          <w:rFonts w:ascii="Verdana" w:hAnsi="Verdana"/>
          <w:b/>
          <w:bCs/>
          <w:sz w:val="20"/>
          <w:szCs w:val="20"/>
        </w:rPr>
        <w:t>cases(</w:t>
      </w:r>
      <w:proofErr w:type="gramEnd"/>
      <w:r>
        <w:rPr>
          <w:rFonts w:ascii="Verdana" w:hAnsi="Verdana"/>
          <w:b/>
          <w:bCs/>
          <w:sz w:val="20"/>
          <w:szCs w:val="20"/>
        </w:rPr>
        <w:t>1977-1981) plotted by menstrual status and indicators of introduction and removal of the Rely tampon from the market (</w:t>
      </w:r>
      <w:proofErr w:type="spellStart"/>
      <w:r>
        <w:rPr>
          <w:rFonts w:ascii="Verdana" w:hAnsi="Verdana"/>
          <w:b/>
          <w:bCs/>
          <w:sz w:val="20"/>
          <w:szCs w:val="20"/>
        </w:rPr>
        <w:t>Reingold</w:t>
      </w:r>
      <w:proofErr w:type="spellEnd"/>
      <w:r>
        <w:rPr>
          <w:rFonts w:ascii="Verdana" w:hAnsi="Verdana"/>
          <w:b/>
          <w:bCs/>
          <w:sz w:val="20"/>
          <w:szCs w:val="20"/>
        </w:rPr>
        <w:t>, 1982)</w:t>
      </w:r>
    </w:p>
    <w:p w:rsidR="00FE5210" w:rsidRDefault="00FE5210">
      <w:pPr>
        <w:rPr>
          <w:rFonts w:ascii="Verdana" w:hAnsi="Verdana"/>
          <w:sz w:val="20"/>
          <w:szCs w:val="20"/>
        </w:rPr>
      </w:pPr>
      <w:r>
        <w:rPr>
          <w:rFonts w:ascii="Verdana" w:hAnsi="Verdana"/>
          <w:sz w:val="20"/>
          <w:szCs w:val="20"/>
        </w:rPr>
        <w:br w:type="page"/>
      </w:r>
    </w:p>
    <w:p w:rsidR="00D059E3" w:rsidRDefault="00870E00" w:rsidP="00041E0B">
      <w:pPr>
        <w:rPr>
          <w:rFonts w:ascii="Verdana" w:hAnsi="Verdana"/>
          <w:sz w:val="20"/>
          <w:szCs w:val="20"/>
        </w:rPr>
      </w:pPr>
      <w:r>
        <w:rPr>
          <w:rFonts w:ascii="Verdana" w:hAnsi="Verdana"/>
          <w:sz w:val="20"/>
          <w:szCs w:val="20"/>
        </w:rPr>
        <w:lastRenderedPageBreak/>
        <w:t xml:space="preserve">When TSS became recognized as a widespread problem in 1980, the Centers for Disease Control (CDC) organized a nationwide surveillance system, using specific criteria for case definition. </w:t>
      </w:r>
      <w:r w:rsidR="00DB44F8">
        <w:rPr>
          <w:rFonts w:ascii="Verdana" w:hAnsi="Verdana"/>
          <w:sz w:val="20"/>
          <w:szCs w:val="20"/>
        </w:rPr>
        <w:t xml:space="preserve">A pattern soon emerged with differences in age distribution between menstrual and non-menstrual cases, possibly caused by age-dependent patterns of variations in tampon-usage and in susceptibility to TSS. A racial distribution was also observed with a marked predominance of whites among those with menstrual TSS, possibly caused by </w:t>
      </w:r>
      <w:r w:rsidR="00A52C13">
        <w:rPr>
          <w:rFonts w:ascii="Verdana" w:hAnsi="Verdana"/>
          <w:sz w:val="20"/>
          <w:szCs w:val="20"/>
        </w:rPr>
        <w:t xml:space="preserve">non-whites having natural immunity, having less access to medical care, difficulty recognizing </w:t>
      </w:r>
      <w:proofErr w:type="spellStart"/>
      <w:r w:rsidR="00A52C13">
        <w:rPr>
          <w:rFonts w:ascii="Verdana" w:hAnsi="Verdana"/>
          <w:sz w:val="20"/>
          <w:szCs w:val="20"/>
        </w:rPr>
        <w:t>erythroderma</w:t>
      </w:r>
      <w:proofErr w:type="spellEnd"/>
      <w:r w:rsidR="00A52C13">
        <w:rPr>
          <w:rFonts w:ascii="Verdana" w:hAnsi="Verdana"/>
          <w:sz w:val="20"/>
          <w:szCs w:val="20"/>
        </w:rPr>
        <w:t xml:space="preserve"> (redness and scaling of the skin) in dark-skinned subjects, and small numbers of such persons in states with the most active surveillance system.</w:t>
      </w:r>
      <w:r w:rsidR="00DB44F8">
        <w:rPr>
          <w:rFonts w:ascii="Verdana" w:hAnsi="Verdana"/>
          <w:sz w:val="20"/>
          <w:szCs w:val="20"/>
        </w:rPr>
        <w:t xml:space="preserve"> </w:t>
      </w:r>
      <w:r w:rsidR="00D960F9">
        <w:rPr>
          <w:rFonts w:ascii="Verdana" w:hAnsi="Verdana"/>
          <w:sz w:val="20"/>
          <w:szCs w:val="20"/>
        </w:rPr>
        <w:t xml:space="preserve">However, the proportion of non-menstrual TSS in non-whites was </w:t>
      </w:r>
      <w:r w:rsidR="00084A5D">
        <w:rPr>
          <w:rFonts w:ascii="Verdana" w:hAnsi="Verdana"/>
          <w:sz w:val="20"/>
          <w:szCs w:val="20"/>
        </w:rPr>
        <w:t xml:space="preserve">similar to their representation in the US population, indicating that menstruation-related differences more likely was the cause. </w:t>
      </w:r>
      <w:r w:rsidR="00254C49">
        <w:rPr>
          <w:rFonts w:ascii="Verdana" w:hAnsi="Verdana"/>
          <w:sz w:val="20"/>
          <w:szCs w:val="20"/>
        </w:rPr>
        <w:t xml:space="preserve">A disproportionate geographic distribution of TSS was reported, and this was thought to be due in part to differing levels of interest among state health departments and local clinical investigators. </w:t>
      </w:r>
      <w:r w:rsidR="00A52C13">
        <w:rPr>
          <w:rFonts w:ascii="Verdana" w:hAnsi="Verdana"/>
          <w:sz w:val="20"/>
          <w:szCs w:val="20"/>
        </w:rPr>
        <w:t xml:space="preserve">The reporting of TSS may </w:t>
      </w:r>
      <w:r w:rsidR="00254C49">
        <w:rPr>
          <w:rFonts w:ascii="Verdana" w:hAnsi="Verdana"/>
          <w:sz w:val="20"/>
          <w:szCs w:val="20"/>
        </w:rPr>
        <w:t xml:space="preserve">further </w:t>
      </w:r>
      <w:r w:rsidR="00A52C13">
        <w:rPr>
          <w:rFonts w:ascii="Verdana" w:hAnsi="Verdana"/>
          <w:sz w:val="20"/>
          <w:szCs w:val="20"/>
        </w:rPr>
        <w:t>have been affected by the ability to recognize the disease, by changes in the surveillance system, by publicity, and by litigation.</w:t>
      </w:r>
      <w:r w:rsidR="00DB44F8">
        <w:rPr>
          <w:rFonts w:ascii="Verdana" w:hAnsi="Verdana"/>
          <w:sz w:val="20"/>
          <w:szCs w:val="20"/>
        </w:rPr>
        <w:t xml:space="preserve">  </w:t>
      </w:r>
      <w:r>
        <w:rPr>
          <w:rFonts w:ascii="Verdana" w:hAnsi="Verdana"/>
          <w:sz w:val="20"/>
          <w:szCs w:val="20"/>
        </w:rPr>
        <w:t xml:space="preserve">  </w:t>
      </w:r>
    </w:p>
    <w:p w:rsidR="00041E0B" w:rsidRDefault="00041E0B" w:rsidP="00041E0B">
      <w:pPr>
        <w:rPr>
          <w:rFonts w:ascii="Verdana" w:hAnsi="Verdana"/>
          <w:sz w:val="20"/>
          <w:szCs w:val="20"/>
        </w:rPr>
      </w:pPr>
      <w:r>
        <w:rPr>
          <w:rFonts w:ascii="Verdana" w:hAnsi="Verdana"/>
          <w:sz w:val="20"/>
          <w:szCs w:val="20"/>
        </w:rPr>
        <w:t>Some of the early studies examining why the Rely tampon may have been causal in TSS indicated that properties of the superabsorbent fiber in this tampon may promote the production of bacterial toxins (Mills, 1985). This mechanism was further supported by the drop in TSS cases during 1981-1986 that correlated with FDA regulations on fiber absorbency. This is depicted in the figure below.</w:t>
      </w:r>
    </w:p>
    <w:p w:rsidR="00FE5210" w:rsidRDefault="00FE5210" w:rsidP="00041E0B">
      <w:pPr>
        <w:rPr>
          <w:sz w:val="24"/>
          <w:szCs w:val="24"/>
        </w:rPr>
      </w:pPr>
      <w:r>
        <w:rPr>
          <w:noProof/>
        </w:rPr>
        <w:drawing>
          <wp:inline distT="0" distB="0" distL="0" distR="0" wp14:anchorId="0FA51221" wp14:editId="4AB52F17">
            <wp:extent cx="5710555" cy="3277870"/>
            <wp:effectExtent l="0" t="0" r="4445" b="0"/>
            <wp:docPr id="4" name="Picture 4" descr="https://cluster8-files.instructure.com/courses/926102/files/34766489/course%20files/case2/assets/cdc_rely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8-files.instructure.com/courses/926102/files/34766489/course%20files/case2/assets/cdc_rely_l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0555" cy="3277870"/>
                    </a:xfrm>
                    <a:prstGeom prst="rect">
                      <a:avLst/>
                    </a:prstGeom>
                    <a:noFill/>
                    <a:ln>
                      <a:noFill/>
                    </a:ln>
                  </pic:spPr>
                </pic:pic>
              </a:graphicData>
            </a:graphic>
          </wp:inline>
        </w:drawing>
      </w:r>
    </w:p>
    <w:p w:rsidR="00FE5210" w:rsidRDefault="00FE5210" w:rsidP="00041E0B">
      <w:pPr>
        <w:rPr>
          <w:rFonts w:ascii="Verdana" w:hAnsi="Verdana"/>
          <w:b/>
          <w:bCs/>
          <w:sz w:val="20"/>
          <w:szCs w:val="20"/>
        </w:rPr>
      </w:pPr>
      <w:r>
        <w:rPr>
          <w:rFonts w:ascii="Verdana" w:hAnsi="Verdana"/>
          <w:b/>
          <w:bCs/>
          <w:sz w:val="20"/>
          <w:szCs w:val="20"/>
        </w:rPr>
        <w:t>Fig. 2. Histogram of TSS cases</w:t>
      </w:r>
      <w:r w:rsidR="009238BF">
        <w:rPr>
          <w:rFonts w:ascii="Verdana" w:hAnsi="Verdana"/>
          <w:b/>
          <w:bCs/>
          <w:sz w:val="20"/>
          <w:szCs w:val="20"/>
        </w:rPr>
        <w:t xml:space="preserve"> </w:t>
      </w:r>
      <w:r>
        <w:rPr>
          <w:rFonts w:ascii="Verdana" w:hAnsi="Verdana"/>
          <w:b/>
          <w:bCs/>
          <w:sz w:val="20"/>
          <w:szCs w:val="20"/>
        </w:rPr>
        <w:t>(1980-1996) plotted by menstrual status and indicators</w:t>
      </w:r>
      <w:r w:rsidR="009238BF">
        <w:rPr>
          <w:rFonts w:ascii="Verdana" w:hAnsi="Verdana"/>
          <w:b/>
          <w:bCs/>
          <w:sz w:val="20"/>
          <w:szCs w:val="20"/>
        </w:rPr>
        <w:t xml:space="preserve"> such as </w:t>
      </w:r>
      <w:r>
        <w:rPr>
          <w:rFonts w:ascii="Verdana" w:hAnsi="Verdana"/>
          <w:b/>
          <w:bCs/>
          <w:sz w:val="20"/>
          <w:szCs w:val="20"/>
        </w:rPr>
        <w:t>Rely tampon removal from the market, and further FDA regulation on fiber types</w:t>
      </w:r>
      <w:r w:rsidR="009238BF">
        <w:rPr>
          <w:rFonts w:ascii="Verdana" w:hAnsi="Verdana"/>
          <w:b/>
          <w:bCs/>
          <w:sz w:val="20"/>
          <w:szCs w:val="20"/>
        </w:rPr>
        <w:t xml:space="preserve"> </w:t>
      </w:r>
      <w:r>
        <w:rPr>
          <w:rFonts w:ascii="Verdana" w:hAnsi="Verdana"/>
          <w:b/>
          <w:bCs/>
          <w:sz w:val="20"/>
          <w:szCs w:val="20"/>
        </w:rPr>
        <w:t>(</w:t>
      </w:r>
      <w:hyperlink r:id="rId13" w:history="1">
        <w:r>
          <w:rPr>
            <w:rStyle w:val="Hyperlink"/>
            <w:rFonts w:ascii="Verdana" w:hAnsi="Verdana"/>
            <w:b/>
            <w:bCs/>
            <w:sz w:val="20"/>
            <w:szCs w:val="20"/>
          </w:rPr>
          <w:t>CDC</w:t>
        </w:r>
      </w:hyperlink>
      <w:r>
        <w:rPr>
          <w:rFonts w:ascii="Verdana" w:hAnsi="Verdana"/>
          <w:b/>
          <w:bCs/>
          <w:sz w:val="20"/>
          <w:szCs w:val="20"/>
        </w:rPr>
        <w:t>)</w:t>
      </w:r>
      <w:r w:rsidR="009238BF">
        <w:rPr>
          <w:rFonts w:ascii="Verdana" w:hAnsi="Verdana"/>
          <w:b/>
          <w:bCs/>
          <w:sz w:val="20"/>
          <w:szCs w:val="20"/>
        </w:rPr>
        <w:t>.</w:t>
      </w:r>
    </w:p>
    <w:p w:rsidR="004D431D" w:rsidRDefault="004D431D" w:rsidP="007E4542">
      <w:pPr>
        <w:spacing w:after="0"/>
        <w:rPr>
          <w:rFonts w:ascii="Verdana" w:hAnsi="Verdana"/>
          <w:b/>
          <w:bCs/>
        </w:rPr>
      </w:pPr>
    </w:p>
    <w:p w:rsidR="00254C49" w:rsidRDefault="00254C49">
      <w:pPr>
        <w:rPr>
          <w:rFonts w:ascii="Verdana" w:hAnsi="Verdana"/>
          <w:b/>
          <w:bCs/>
        </w:rPr>
      </w:pPr>
      <w:r>
        <w:rPr>
          <w:rFonts w:ascii="Verdana" w:hAnsi="Verdana"/>
          <w:b/>
          <w:bCs/>
        </w:rPr>
        <w:br w:type="page"/>
      </w:r>
    </w:p>
    <w:p w:rsidR="004D431D" w:rsidRPr="004D431D" w:rsidRDefault="009238BF" w:rsidP="004D431D">
      <w:pPr>
        <w:rPr>
          <w:rFonts w:ascii="Verdana" w:hAnsi="Verdana"/>
          <w:sz w:val="20"/>
          <w:szCs w:val="20"/>
        </w:rPr>
      </w:pPr>
      <w:r>
        <w:rPr>
          <w:rFonts w:ascii="Verdana" w:hAnsi="Verdana"/>
          <w:b/>
          <w:bCs/>
        </w:rPr>
        <w:t>References</w:t>
      </w:r>
      <w:r>
        <w:rPr>
          <w:rFonts w:ascii="Verdana" w:hAnsi="Verdana"/>
          <w:b/>
          <w:bCs/>
        </w:rPr>
        <w:br/>
      </w:r>
      <w:proofErr w:type="spellStart"/>
      <w:r>
        <w:rPr>
          <w:rFonts w:ascii="Verdana" w:hAnsi="Verdana"/>
          <w:b/>
          <w:bCs/>
          <w:sz w:val="20"/>
          <w:szCs w:val="20"/>
        </w:rPr>
        <w:t>Reingold</w:t>
      </w:r>
      <w:proofErr w:type="spellEnd"/>
      <w:r>
        <w:rPr>
          <w:rFonts w:ascii="Verdana" w:hAnsi="Verdana"/>
          <w:b/>
          <w:bCs/>
          <w:sz w:val="20"/>
          <w:szCs w:val="20"/>
        </w:rPr>
        <w:t xml:space="preserve"> AL, </w:t>
      </w:r>
      <w:proofErr w:type="spellStart"/>
      <w:r>
        <w:rPr>
          <w:rFonts w:ascii="Verdana" w:hAnsi="Verdana"/>
          <w:b/>
          <w:bCs/>
          <w:sz w:val="20"/>
          <w:szCs w:val="20"/>
        </w:rPr>
        <w:t>Hargrett</w:t>
      </w:r>
      <w:proofErr w:type="spellEnd"/>
      <w:r>
        <w:rPr>
          <w:rFonts w:ascii="Verdana" w:hAnsi="Verdana"/>
          <w:b/>
          <w:bCs/>
          <w:sz w:val="20"/>
          <w:szCs w:val="20"/>
        </w:rPr>
        <w:t xml:space="preserve"> NT, </w:t>
      </w:r>
      <w:proofErr w:type="spellStart"/>
      <w:r>
        <w:rPr>
          <w:rFonts w:ascii="Verdana" w:hAnsi="Verdana"/>
          <w:b/>
          <w:bCs/>
          <w:sz w:val="20"/>
          <w:szCs w:val="20"/>
        </w:rPr>
        <w:t>Shands</w:t>
      </w:r>
      <w:proofErr w:type="spellEnd"/>
      <w:r>
        <w:rPr>
          <w:rFonts w:ascii="Verdana" w:hAnsi="Verdana"/>
          <w:b/>
          <w:bCs/>
          <w:sz w:val="20"/>
          <w:szCs w:val="20"/>
        </w:rPr>
        <w:t xml:space="preserve"> KN, Dan BB, </w:t>
      </w:r>
      <w:proofErr w:type="spellStart"/>
      <w:r>
        <w:rPr>
          <w:rFonts w:ascii="Verdana" w:hAnsi="Verdana"/>
          <w:b/>
          <w:bCs/>
          <w:sz w:val="20"/>
          <w:szCs w:val="20"/>
        </w:rPr>
        <w:t>Schmid</w:t>
      </w:r>
      <w:proofErr w:type="spellEnd"/>
      <w:r>
        <w:rPr>
          <w:rFonts w:ascii="Verdana" w:hAnsi="Verdana"/>
          <w:b/>
          <w:bCs/>
          <w:sz w:val="20"/>
          <w:szCs w:val="20"/>
        </w:rPr>
        <w:t xml:space="preserve"> GP, Strickland BY, Broome CV. Toxic shock syndrome surveillance in the United States, 1980 to 1981. </w:t>
      </w:r>
      <w:r w:rsidRPr="00CD7B0B">
        <w:rPr>
          <w:rFonts w:ascii="Verdana" w:hAnsi="Verdana"/>
          <w:b/>
          <w:bCs/>
          <w:sz w:val="20"/>
          <w:szCs w:val="20"/>
        </w:rPr>
        <w:t>Ann Intern Med. 1982 Jun;96(6 Pt 2):875-80.</w:t>
      </w:r>
      <w:r w:rsidR="004D431D" w:rsidRPr="00CD7B0B">
        <w:rPr>
          <w:rFonts w:ascii="Verdana" w:hAnsi="Verdana"/>
          <w:b/>
          <w:bCs/>
          <w:sz w:val="20"/>
          <w:szCs w:val="20"/>
        </w:rPr>
        <w:t xml:space="preserve"> </w:t>
      </w:r>
      <w:hyperlink r:id="rId14" w:history="1">
        <w:r w:rsidR="004D431D" w:rsidRPr="004D431D">
          <w:rPr>
            <w:rStyle w:val="Hyperlink"/>
            <w:rFonts w:ascii="Verdana" w:hAnsi="Verdana"/>
            <w:sz w:val="16"/>
            <w:szCs w:val="16"/>
          </w:rPr>
          <w:t>http://0-annals.org.catalog.llu.edu/article.aspx?articleid=695680</w:t>
        </w:r>
      </w:hyperlink>
      <w:r w:rsidR="004D431D">
        <w:rPr>
          <w:rFonts w:ascii="Verdana" w:hAnsi="Verdana"/>
          <w:sz w:val="16"/>
          <w:szCs w:val="16"/>
        </w:rPr>
        <w:t xml:space="preserve">  </w:t>
      </w:r>
      <w:r w:rsidR="004D431D" w:rsidRPr="004D431D">
        <w:rPr>
          <w:rFonts w:ascii="Verdana" w:hAnsi="Verdana"/>
          <w:b/>
          <w:sz w:val="20"/>
          <w:szCs w:val="20"/>
        </w:rPr>
        <w:t>or:</w:t>
      </w:r>
    </w:p>
    <w:p w:rsidR="004D431D" w:rsidRPr="004D431D" w:rsidRDefault="00310E12" w:rsidP="004D431D">
      <w:pPr>
        <w:rPr>
          <w:rFonts w:ascii="Verdana" w:hAnsi="Verdana"/>
          <w:sz w:val="16"/>
          <w:szCs w:val="16"/>
        </w:rPr>
      </w:pPr>
      <w:hyperlink r:id="rId15" w:history="1">
        <w:r w:rsidR="004D431D" w:rsidRPr="004D431D">
          <w:rPr>
            <w:rStyle w:val="Hyperlink"/>
            <w:rFonts w:ascii="Verdana" w:hAnsi="Verdana"/>
            <w:sz w:val="16"/>
            <w:szCs w:val="16"/>
          </w:rPr>
          <w:t>http://0-search.ebscohost.com.catalog.llu.edu/login.aspx?direct=true&amp;db=aph&amp;AN=7009383&amp;site=ehost-live&amp;scope=site</w:t>
        </w:r>
      </w:hyperlink>
    </w:p>
    <w:p w:rsidR="007E4542" w:rsidRDefault="009238BF" w:rsidP="007E4542">
      <w:pPr>
        <w:spacing w:after="0"/>
        <w:rPr>
          <w:rFonts w:ascii="Verdana" w:hAnsi="Verdana"/>
          <w:b/>
          <w:bCs/>
          <w:sz w:val="20"/>
          <w:szCs w:val="20"/>
        </w:rPr>
      </w:pPr>
      <w:r w:rsidRPr="00FE5210">
        <w:rPr>
          <w:rFonts w:ascii="Verdana" w:hAnsi="Verdana"/>
          <w:b/>
          <w:bCs/>
          <w:sz w:val="20"/>
          <w:szCs w:val="20"/>
          <w:lang w:val="nb-NO"/>
        </w:rPr>
        <w:t xml:space="preserve">Mills JT, Parsonnet J, Tsai YC, Kendrick M, Hickman RK, Kass EH. </w:t>
      </w:r>
      <w:r>
        <w:rPr>
          <w:rFonts w:ascii="Verdana" w:hAnsi="Verdana"/>
          <w:b/>
          <w:bCs/>
          <w:sz w:val="20"/>
          <w:szCs w:val="20"/>
        </w:rPr>
        <w:t>Control of production of toxic-shock-syndrome toxin-1 (TSST-1) by magnesium ion. J Infect Dis. 1985 Jun</w:t>
      </w:r>
      <w:proofErr w:type="gramStart"/>
      <w:r>
        <w:rPr>
          <w:rFonts w:ascii="Verdana" w:hAnsi="Verdana"/>
          <w:b/>
          <w:bCs/>
          <w:sz w:val="20"/>
          <w:szCs w:val="20"/>
        </w:rPr>
        <w:t>;151</w:t>
      </w:r>
      <w:proofErr w:type="gramEnd"/>
      <w:r>
        <w:rPr>
          <w:rFonts w:ascii="Verdana" w:hAnsi="Verdana"/>
          <w:b/>
          <w:bCs/>
          <w:sz w:val="20"/>
          <w:szCs w:val="20"/>
        </w:rPr>
        <w:t>(6):1158-61.</w:t>
      </w:r>
    </w:p>
    <w:p w:rsidR="00A46E40" w:rsidRPr="00A46E40" w:rsidRDefault="00A46E40" w:rsidP="00A46E40">
      <w:pPr>
        <w:spacing w:before="100" w:beforeAutospacing="1" w:after="100" w:afterAutospacing="1" w:line="240" w:lineRule="auto"/>
        <w:jc w:val="center"/>
        <w:rPr>
          <w:rFonts w:ascii="Verdana" w:eastAsia="Times New Roman" w:hAnsi="Verdana" w:cs="Times New Roman"/>
          <w:sz w:val="20"/>
          <w:szCs w:val="20"/>
        </w:rPr>
      </w:pPr>
      <w:r w:rsidRPr="00A46E40">
        <w:rPr>
          <w:rFonts w:ascii="Verdana" w:eastAsia="Times New Roman" w:hAnsi="Verdana" w:cs="Times New Roman"/>
          <w:sz w:val="20"/>
          <w:szCs w:val="20"/>
          <w:u w:val="single"/>
        </w:rPr>
        <w:t>Students may access articles through the Loma Linda University Library:</w:t>
      </w:r>
    </w:p>
    <w:p w:rsidR="009238BF" w:rsidRDefault="00310E12" w:rsidP="00A46E40">
      <w:pPr>
        <w:spacing w:before="100" w:beforeAutospacing="1" w:after="100" w:afterAutospacing="1" w:line="240" w:lineRule="auto"/>
        <w:jc w:val="center"/>
        <w:rPr>
          <w:rFonts w:ascii="Verdana" w:hAnsi="Verdana"/>
          <w:b/>
          <w:bCs/>
        </w:rPr>
      </w:pPr>
      <w:hyperlink r:id="rId16" w:history="1">
        <w:r w:rsidR="004D431D" w:rsidRPr="00796C13">
          <w:rPr>
            <w:rStyle w:val="Hyperlink"/>
            <w:rFonts w:ascii="Verdana" w:eastAsia="Times New Roman" w:hAnsi="Verdana" w:cs="Times New Roman"/>
            <w:sz w:val="20"/>
            <w:szCs w:val="20"/>
            <w:shd w:val="clear" w:color="auto" w:fill="FFFF99"/>
          </w:rPr>
          <w:t>http://www.llu.edu/library/index.page?rsource=library.llu.edu/</w:t>
        </w:r>
        <w:r w:rsidR="004D431D" w:rsidRPr="00796C13">
          <w:rPr>
            <w:rStyle w:val="Hyperlink"/>
            <w:rFonts w:ascii="Times New Roman" w:eastAsia="Times New Roman" w:hAnsi="Times New Roman" w:cs="Times New Roman"/>
            <w:sz w:val="24"/>
            <w:szCs w:val="24"/>
            <w:shd w:val="clear" w:color="auto" w:fill="FFFF99"/>
          </w:rPr>
          <w:t> </w:t>
        </w:r>
      </w:hyperlink>
      <w:r w:rsidR="009238BF">
        <w:rPr>
          <w:rFonts w:ascii="Verdana" w:hAnsi="Verdana"/>
          <w:b/>
          <w:bCs/>
        </w:rPr>
        <w:br w:type="page"/>
      </w:r>
    </w:p>
    <w:p w:rsidR="00371120" w:rsidRDefault="00377F2E" w:rsidP="00041E0B">
      <w:pPr>
        <w:rPr>
          <w:rFonts w:ascii="Verdana" w:hAnsi="Verdana"/>
          <w:b/>
          <w:bCs/>
        </w:rPr>
      </w:pPr>
      <w:r>
        <w:rPr>
          <w:rFonts w:ascii="Verdana" w:hAnsi="Verdana"/>
          <w:b/>
          <w:bCs/>
        </w:rPr>
        <w:t>Please select the best one answer</w:t>
      </w:r>
      <w:r w:rsidR="001F0D21">
        <w:rPr>
          <w:rFonts w:ascii="Verdana" w:hAnsi="Verdana"/>
          <w:b/>
          <w:bCs/>
        </w:rPr>
        <w:t>(s)</w:t>
      </w:r>
      <w:r>
        <w:rPr>
          <w:rFonts w:ascii="Verdana" w:hAnsi="Verdana"/>
          <w:b/>
          <w:bCs/>
        </w:rPr>
        <w:t xml:space="preserve"> for each question</w:t>
      </w:r>
    </w:p>
    <w:p w:rsidR="00CE3EA7" w:rsidRPr="00CE3EA7" w:rsidRDefault="00EE098B" w:rsidP="003803B5">
      <w:pPr>
        <w:pStyle w:val="ListParagraph"/>
        <w:numPr>
          <w:ilvl w:val="0"/>
          <w:numId w:val="1"/>
        </w:numPr>
        <w:rPr>
          <w:rFonts w:ascii="Verdana" w:hAnsi="Verdana"/>
          <w:bCs/>
          <w:sz w:val="20"/>
          <w:szCs w:val="20"/>
        </w:rPr>
      </w:pPr>
      <w:r w:rsidRPr="00423DBA">
        <w:rPr>
          <w:rFonts w:ascii="Verdana" w:hAnsi="Verdana"/>
          <w:bCs/>
        </w:rPr>
        <w:t xml:space="preserve">What basic clinical </w:t>
      </w:r>
      <w:r w:rsidR="003803B5" w:rsidRPr="00423DBA">
        <w:rPr>
          <w:rFonts w:ascii="Verdana" w:hAnsi="Verdana"/>
          <w:bCs/>
        </w:rPr>
        <w:t xml:space="preserve">and epidemiological </w:t>
      </w:r>
      <w:r w:rsidRPr="00423DBA">
        <w:rPr>
          <w:rFonts w:ascii="Verdana" w:hAnsi="Verdana"/>
          <w:bCs/>
        </w:rPr>
        <w:t>tool was necessary to diagnose TSS?</w:t>
      </w:r>
    </w:p>
    <w:p w:rsidR="003803B5" w:rsidRPr="00423DBA" w:rsidRDefault="00B008F9" w:rsidP="00CE3EA7">
      <w:pPr>
        <w:pStyle w:val="ListParagraph"/>
        <w:rPr>
          <w:rFonts w:ascii="Verdana" w:hAnsi="Verdana"/>
          <w:bCs/>
          <w:sz w:val="20"/>
          <w:szCs w:val="20"/>
        </w:rPr>
      </w:pPr>
      <w:r w:rsidRPr="00423DBA">
        <w:rPr>
          <w:rFonts w:ascii="Verdana" w:hAnsi="Verdana"/>
          <w:bCs/>
        </w:rPr>
        <w:t xml:space="preserve"> </w:t>
      </w:r>
    </w:p>
    <w:p w:rsidR="003803B5" w:rsidRPr="00310E12" w:rsidRDefault="003803B5"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Physical exam</w:t>
      </w:r>
      <w:r w:rsidR="00937583" w:rsidRPr="00310E12">
        <w:rPr>
          <w:rFonts w:ascii="Verdana" w:hAnsi="Verdana"/>
          <w:bCs/>
          <w:color w:val="000000" w:themeColor="text1"/>
        </w:rPr>
        <w:t xml:space="preserve"> to assess fever, hypotension, rash, desquamation, and other abnormalities</w:t>
      </w:r>
    </w:p>
    <w:p w:rsidR="00CE3EA7" w:rsidRPr="00310E12" w:rsidRDefault="009641BD"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Blood culture to identify</w:t>
      </w:r>
      <w:r w:rsidR="00CE3EA7" w:rsidRPr="00310E12">
        <w:rPr>
          <w:rFonts w:ascii="Verdana" w:hAnsi="Verdana"/>
          <w:bCs/>
          <w:color w:val="000000" w:themeColor="text1"/>
        </w:rPr>
        <w:t xml:space="preserve"> Staphylococcus aureus bacter</w:t>
      </w:r>
      <w:r w:rsidRPr="00310E12">
        <w:rPr>
          <w:rFonts w:ascii="Verdana" w:hAnsi="Verdana"/>
          <w:bCs/>
          <w:color w:val="000000" w:themeColor="text1"/>
        </w:rPr>
        <w:t>emia</w:t>
      </w:r>
    </w:p>
    <w:p w:rsidR="00CE3EA7" w:rsidRPr="00310E12" w:rsidRDefault="00CE3EA7"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ELISA</w:t>
      </w:r>
      <w:r w:rsidR="009312B2" w:rsidRPr="00310E12">
        <w:rPr>
          <w:rFonts w:ascii="Verdana" w:hAnsi="Verdana"/>
          <w:bCs/>
          <w:color w:val="000000" w:themeColor="text1"/>
        </w:rPr>
        <w:t xml:space="preserve"> (enzyme-linked </w:t>
      </w:r>
      <w:proofErr w:type="spellStart"/>
      <w:r w:rsidR="009312B2" w:rsidRPr="00310E12">
        <w:rPr>
          <w:rFonts w:ascii="Verdana" w:hAnsi="Verdana"/>
          <w:bCs/>
          <w:color w:val="000000" w:themeColor="text1"/>
        </w:rPr>
        <w:t>immuno</w:t>
      </w:r>
      <w:proofErr w:type="spellEnd"/>
      <w:r w:rsidR="009312B2" w:rsidRPr="00310E12">
        <w:rPr>
          <w:rFonts w:ascii="Verdana" w:hAnsi="Verdana"/>
          <w:bCs/>
          <w:color w:val="000000" w:themeColor="text1"/>
        </w:rPr>
        <w:t xml:space="preserve"> assay) to test for antibodies towards Staphylococcus aureus</w:t>
      </w:r>
    </w:p>
    <w:p w:rsidR="00EE098B" w:rsidRPr="00310E12" w:rsidRDefault="00CE3EA7"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Case definition criteria</w:t>
      </w:r>
    </w:p>
    <w:p w:rsidR="00937583" w:rsidRPr="00310E12" w:rsidRDefault="009641BD"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Determine who was using tampons</w:t>
      </w:r>
      <w:r w:rsidR="00937583" w:rsidRPr="00310E12">
        <w:rPr>
          <w:rFonts w:ascii="Verdana" w:hAnsi="Verdana"/>
          <w:bCs/>
          <w:color w:val="000000" w:themeColor="text1"/>
        </w:rPr>
        <w:t xml:space="preserve"> </w:t>
      </w:r>
    </w:p>
    <w:p w:rsidR="00B008F9" w:rsidRPr="00310E12" w:rsidRDefault="00B008F9" w:rsidP="00EE098B">
      <w:pPr>
        <w:pStyle w:val="ListParagraph"/>
        <w:rPr>
          <w:rFonts w:ascii="Verdana" w:hAnsi="Verdana"/>
          <w:b/>
          <w:bCs/>
          <w:color w:val="000000" w:themeColor="text1"/>
          <w:sz w:val="20"/>
          <w:szCs w:val="20"/>
        </w:rPr>
      </w:pPr>
    </w:p>
    <w:p w:rsidR="00CE3EA7" w:rsidRPr="00310E12" w:rsidRDefault="00CE3EA7" w:rsidP="00EE098B">
      <w:pPr>
        <w:pStyle w:val="ListParagraph"/>
        <w:rPr>
          <w:rFonts w:ascii="Verdana" w:hAnsi="Verdana"/>
          <w:b/>
          <w:bCs/>
          <w:color w:val="000000" w:themeColor="text1"/>
          <w:sz w:val="20"/>
          <w:szCs w:val="20"/>
        </w:rPr>
      </w:pPr>
    </w:p>
    <w:p w:rsidR="00CE3EA7" w:rsidRPr="00310E12" w:rsidRDefault="00371120" w:rsidP="003803B5">
      <w:pPr>
        <w:pStyle w:val="ListParagraph"/>
        <w:numPr>
          <w:ilvl w:val="0"/>
          <w:numId w:val="1"/>
        </w:numPr>
        <w:rPr>
          <w:rFonts w:ascii="Verdana" w:hAnsi="Verdana"/>
          <w:bCs/>
          <w:color w:val="000000" w:themeColor="text1"/>
          <w:sz w:val="20"/>
          <w:szCs w:val="20"/>
        </w:rPr>
      </w:pPr>
      <w:r w:rsidRPr="00310E12">
        <w:rPr>
          <w:rFonts w:ascii="Verdana" w:hAnsi="Verdana"/>
          <w:bCs/>
          <w:color w:val="000000" w:themeColor="text1"/>
        </w:rPr>
        <w:t>Wh</w:t>
      </w:r>
      <w:r w:rsidR="00B37C48" w:rsidRPr="00310E12">
        <w:rPr>
          <w:rFonts w:ascii="Verdana" w:hAnsi="Verdana"/>
          <w:bCs/>
          <w:color w:val="000000" w:themeColor="text1"/>
        </w:rPr>
        <w:t>at</w:t>
      </w:r>
      <w:r w:rsidRPr="00310E12">
        <w:rPr>
          <w:rFonts w:ascii="Verdana" w:hAnsi="Verdana"/>
          <w:bCs/>
          <w:color w:val="000000" w:themeColor="text1"/>
        </w:rPr>
        <w:t xml:space="preserve"> systematic approach was necessary to get the data needed to understand the size of the problem and the etiology (cause) behind it</w:t>
      </w:r>
      <w:r w:rsidR="00EE098B" w:rsidRPr="00310E12">
        <w:rPr>
          <w:rFonts w:ascii="Verdana" w:hAnsi="Verdana"/>
          <w:bCs/>
          <w:color w:val="000000" w:themeColor="text1"/>
        </w:rPr>
        <w:t xml:space="preserve"> after the diagnosis was made</w:t>
      </w:r>
      <w:r w:rsidRPr="00310E12">
        <w:rPr>
          <w:rFonts w:ascii="Verdana" w:hAnsi="Verdana"/>
          <w:bCs/>
          <w:color w:val="000000" w:themeColor="text1"/>
        </w:rPr>
        <w:t>?</w:t>
      </w:r>
    </w:p>
    <w:p w:rsidR="003803B5" w:rsidRPr="00310E12" w:rsidRDefault="00B008F9" w:rsidP="00CE3EA7">
      <w:pPr>
        <w:pStyle w:val="ListParagraph"/>
        <w:rPr>
          <w:rFonts w:ascii="Verdana" w:hAnsi="Verdana"/>
          <w:bCs/>
          <w:color w:val="000000" w:themeColor="text1"/>
          <w:sz w:val="20"/>
          <w:szCs w:val="20"/>
        </w:rPr>
      </w:pPr>
      <w:r w:rsidRPr="00310E12">
        <w:rPr>
          <w:rFonts w:ascii="Verdana" w:hAnsi="Verdana"/>
          <w:bCs/>
          <w:color w:val="000000" w:themeColor="text1"/>
        </w:rPr>
        <w:t xml:space="preserve"> </w:t>
      </w:r>
    </w:p>
    <w:p w:rsidR="00EE098B" w:rsidRPr="00310E12" w:rsidRDefault="00371120"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The evolution of a nationwide surveillance system</w:t>
      </w:r>
    </w:p>
    <w:p w:rsidR="003803B5" w:rsidRPr="00310E12" w:rsidRDefault="003803B5" w:rsidP="003803B5">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 xml:space="preserve">Disease history with emphasis on </w:t>
      </w:r>
      <w:r w:rsidR="002068D5" w:rsidRPr="00310E12">
        <w:rPr>
          <w:rFonts w:ascii="Verdana" w:hAnsi="Verdana"/>
          <w:bCs/>
          <w:color w:val="000000" w:themeColor="text1"/>
        </w:rPr>
        <w:t>menstruation and tampon use</w:t>
      </w:r>
    </w:p>
    <w:p w:rsidR="00937583" w:rsidRPr="00310E12" w:rsidRDefault="00937583" w:rsidP="00170903">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Describe population at risk</w:t>
      </w:r>
    </w:p>
    <w:p w:rsidR="00170903" w:rsidRPr="00310E12" w:rsidRDefault="00170903" w:rsidP="00170903">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Measure the frequency of tampon brand use</w:t>
      </w:r>
    </w:p>
    <w:p w:rsidR="00170903" w:rsidRPr="00310E12" w:rsidRDefault="00170903" w:rsidP="00170903">
      <w:pPr>
        <w:pStyle w:val="ListParagraph"/>
        <w:numPr>
          <w:ilvl w:val="1"/>
          <w:numId w:val="1"/>
        </w:numPr>
        <w:rPr>
          <w:rFonts w:ascii="Verdana" w:hAnsi="Verdana"/>
          <w:bCs/>
          <w:color w:val="000000" w:themeColor="text1"/>
          <w:sz w:val="20"/>
          <w:szCs w:val="20"/>
        </w:rPr>
      </w:pPr>
      <w:r w:rsidRPr="00310E12">
        <w:rPr>
          <w:rFonts w:ascii="Verdana" w:hAnsi="Verdana"/>
          <w:bCs/>
          <w:color w:val="000000" w:themeColor="text1"/>
        </w:rPr>
        <w:t xml:space="preserve">Make hypothesis of the etiology of TSS and test them in experimental studies </w:t>
      </w:r>
    </w:p>
    <w:p w:rsidR="00B008F9" w:rsidRPr="00310E12" w:rsidRDefault="00B008F9" w:rsidP="00EE098B">
      <w:pPr>
        <w:pStyle w:val="ListParagraph"/>
        <w:rPr>
          <w:rFonts w:ascii="Verdana" w:hAnsi="Verdana"/>
          <w:bCs/>
          <w:color w:val="000000" w:themeColor="text1"/>
        </w:rPr>
      </w:pPr>
    </w:p>
    <w:p w:rsidR="00CE3EA7" w:rsidRPr="00310E12" w:rsidRDefault="00CE3EA7" w:rsidP="00EE098B">
      <w:pPr>
        <w:pStyle w:val="ListParagraph"/>
        <w:rPr>
          <w:rFonts w:ascii="Verdana" w:hAnsi="Verdana"/>
          <w:bCs/>
          <w:color w:val="000000" w:themeColor="text1"/>
        </w:rPr>
      </w:pPr>
    </w:p>
    <w:p w:rsidR="005A2C00" w:rsidRPr="00310E12" w:rsidRDefault="00B2240D" w:rsidP="00EE098B">
      <w:pPr>
        <w:pStyle w:val="ListParagraph"/>
        <w:numPr>
          <w:ilvl w:val="0"/>
          <w:numId w:val="1"/>
        </w:numPr>
        <w:rPr>
          <w:rFonts w:ascii="Verdana" w:hAnsi="Verdana"/>
          <w:bCs/>
          <w:color w:val="000000" w:themeColor="text1"/>
        </w:rPr>
      </w:pPr>
      <w:r w:rsidRPr="00310E12">
        <w:rPr>
          <w:rFonts w:ascii="Verdana" w:hAnsi="Verdana"/>
          <w:bCs/>
          <w:color w:val="000000" w:themeColor="text1"/>
        </w:rPr>
        <w:t>Differences in age distribution was observed between</w:t>
      </w:r>
      <w:r w:rsidR="005A2C00" w:rsidRPr="00310E12">
        <w:rPr>
          <w:rFonts w:ascii="Verdana" w:hAnsi="Verdana"/>
          <w:bCs/>
          <w:color w:val="000000" w:themeColor="text1"/>
        </w:rPr>
        <w:t xml:space="preserve"> menstrual cases and non-menstrual cases. While 65% of menstrual cases were in women &lt;25 years old, this age group had only 40-43% of the tampon users. </w:t>
      </w:r>
      <w:r w:rsidR="0033485D" w:rsidRPr="00310E12">
        <w:rPr>
          <w:rFonts w:ascii="Verdana" w:hAnsi="Verdana"/>
          <w:bCs/>
          <w:color w:val="000000" w:themeColor="text1"/>
        </w:rPr>
        <w:t xml:space="preserve">Which </w:t>
      </w:r>
      <w:r w:rsidR="005A2C00" w:rsidRPr="00310E12">
        <w:rPr>
          <w:rFonts w:ascii="Verdana" w:hAnsi="Verdana"/>
          <w:bCs/>
          <w:color w:val="000000" w:themeColor="text1"/>
        </w:rPr>
        <w:t>factor</w:t>
      </w:r>
      <w:r w:rsidR="00ED200A" w:rsidRPr="00310E12">
        <w:rPr>
          <w:rFonts w:ascii="Verdana" w:hAnsi="Verdana"/>
          <w:bCs/>
          <w:color w:val="000000" w:themeColor="text1"/>
        </w:rPr>
        <w:t xml:space="preserve">(s) </w:t>
      </w:r>
      <w:r w:rsidR="005A2C00" w:rsidRPr="00310E12">
        <w:rPr>
          <w:rFonts w:ascii="Verdana" w:hAnsi="Verdana"/>
          <w:bCs/>
          <w:color w:val="000000" w:themeColor="text1"/>
        </w:rPr>
        <w:t>could explain these differences?</w:t>
      </w:r>
      <w:r w:rsidR="00B008F9" w:rsidRPr="00310E12">
        <w:rPr>
          <w:rFonts w:ascii="Verdana" w:hAnsi="Verdana"/>
          <w:bCs/>
          <w:color w:val="000000" w:themeColor="text1"/>
        </w:rPr>
        <w:t xml:space="preserve"> </w:t>
      </w:r>
    </w:p>
    <w:p w:rsidR="00B008F9" w:rsidRPr="00310E12" w:rsidRDefault="005A2C00" w:rsidP="005A2C00">
      <w:pPr>
        <w:pStyle w:val="ListParagraph"/>
        <w:rPr>
          <w:rFonts w:ascii="Verdana" w:hAnsi="Verdana"/>
          <w:b/>
          <w:bCs/>
          <w:color w:val="000000" w:themeColor="text1"/>
        </w:rPr>
      </w:pPr>
      <w:r w:rsidRPr="00310E12">
        <w:rPr>
          <w:rFonts w:ascii="Verdana" w:hAnsi="Verdana"/>
          <w:b/>
          <w:bCs/>
          <w:color w:val="000000" w:themeColor="text1"/>
        </w:rPr>
        <w:t xml:space="preserve"> </w:t>
      </w:r>
    </w:p>
    <w:p w:rsidR="002068D5" w:rsidRPr="00310E12" w:rsidRDefault="002068D5" w:rsidP="00B008F9">
      <w:pPr>
        <w:pStyle w:val="ListParagraph"/>
        <w:numPr>
          <w:ilvl w:val="0"/>
          <w:numId w:val="2"/>
        </w:numPr>
        <w:rPr>
          <w:rFonts w:ascii="Verdana" w:hAnsi="Verdana"/>
          <w:bCs/>
          <w:color w:val="000000" w:themeColor="text1"/>
        </w:rPr>
      </w:pPr>
      <w:r w:rsidRPr="00310E12">
        <w:rPr>
          <w:rFonts w:ascii="Verdana" w:hAnsi="Verdana"/>
          <w:bCs/>
          <w:color w:val="000000" w:themeColor="text1"/>
        </w:rPr>
        <w:t>Recent child birth</w:t>
      </w:r>
    </w:p>
    <w:p w:rsidR="00ED200A" w:rsidRPr="00310E12" w:rsidRDefault="005A2C00" w:rsidP="00ED200A">
      <w:pPr>
        <w:pStyle w:val="ListParagraph"/>
        <w:numPr>
          <w:ilvl w:val="0"/>
          <w:numId w:val="2"/>
        </w:numPr>
        <w:rPr>
          <w:rFonts w:ascii="Verdana" w:hAnsi="Verdana"/>
          <w:bCs/>
          <w:color w:val="000000" w:themeColor="text1"/>
        </w:rPr>
      </w:pPr>
      <w:r w:rsidRPr="00310E12">
        <w:rPr>
          <w:rFonts w:ascii="Verdana" w:hAnsi="Verdana"/>
          <w:bCs/>
          <w:color w:val="000000" w:themeColor="text1"/>
        </w:rPr>
        <w:t>Tampon-usage patterns</w:t>
      </w:r>
      <w:r w:rsidR="002068D5" w:rsidRPr="00310E12">
        <w:rPr>
          <w:rFonts w:ascii="Verdana" w:hAnsi="Verdana"/>
          <w:bCs/>
          <w:color w:val="000000" w:themeColor="text1"/>
        </w:rPr>
        <w:t xml:space="preserve"> according to age</w:t>
      </w:r>
      <w:r w:rsidR="00B008F9" w:rsidRPr="00310E12">
        <w:rPr>
          <w:rFonts w:ascii="Verdana" w:hAnsi="Verdana"/>
          <w:bCs/>
          <w:color w:val="000000" w:themeColor="text1"/>
        </w:rPr>
        <w:t xml:space="preserve"> </w:t>
      </w:r>
    </w:p>
    <w:p w:rsidR="00B008F9" w:rsidRPr="00310E12" w:rsidRDefault="00ED200A" w:rsidP="00ED200A">
      <w:pPr>
        <w:pStyle w:val="ListParagraph"/>
        <w:numPr>
          <w:ilvl w:val="0"/>
          <w:numId w:val="2"/>
        </w:numPr>
        <w:rPr>
          <w:rFonts w:ascii="Verdana" w:hAnsi="Verdana"/>
          <w:bCs/>
          <w:color w:val="000000" w:themeColor="text1"/>
        </w:rPr>
      </w:pPr>
      <w:r w:rsidRPr="00310E12">
        <w:rPr>
          <w:rFonts w:ascii="Verdana" w:hAnsi="Verdana"/>
          <w:bCs/>
          <w:color w:val="000000" w:themeColor="text1"/>
        </w:rPr>
        <w:t>Open wounds</w:t>
      </w:r>
    </w:p>
    <w:p w:rsidR="00B008F9" w:rsidRPr="00310E12" w:rsidRDefault="002068D5" w:rsidP="00B008F9">
      <w:pPr>
        <w:pStyle w:val="ListParagraph"/>
        <w:numPr>
          <w:ilvl w:val="0"/>
          <w:numId w:val="2"/>
        </w:numPr>
        <w:rPr>
          <w:rFonts w:ascii="Verdana" w:hAnsi="Verdana"/>
          <w:bCs/>
          <w:color w:val="000000" w:themeColor="text1"/>
        </w:rPr>
      </w:pPr>
      <w:r w:rsidRPr="00310E12">
        <w:rPr>
          <w:rFonts w:ascii="Verdana" w:hAnsi="Verdana"/>
          <w:bCs/>
          <w:color w:val="000000" w:themeColor="text1"/>
        </w:rPr>
        <w:t>Age-dependent s</w:t>
      </w:r>
      <w:r w:rsidR="005A2C00" w:rsidRPr="00310E12">
        <w:rPr>
          <w:rFonts w:ascii="Verdana" w:hAnsi="Verdana"/>
          <w:bCs/>
          <w:color w:val="000000" w:themeColor="text1"/>
        </w:rPr>
        <w:t>usceptibility to TSS</w:t>
      </w:r>
    </w:p>
    <w:p w:rsidR="002E702F" w:rsidRPr="00310E12" w:rsidRDefault="002E702F" w:rsidP="00B008F9">
      <w:pPr>
        <w:pStyle w:val="ListParagraph"/>
        <w:numPr>
          <w:ilvl w:val="0"/>
          <w:numId w:val="2"/>
        </w:numPr>
        <w:rPr>
          <w:rFonts w:ascii="Verdana" w:hAnsi="Verdana"/>
          <w:bCs/>
          <w:color w:val="000000" w:themeColor="text1"/>
        </w:rPr>
      </w:pPr>
      <w:r w:rsidRPr="00310E12">
        <w:rPr>
          <w:rFonts w:ascii="Verdana" w:hAnsi="Verdana"/>
          <w:bCs/>
          <w:color w:val="000000" w:themeColor="text1"/>
        </w:rPr>
        <w:t>Tampons marketed specifically for overnight use</w:t>
      </w:r>
    </w:p>
    <w:p w:rsidR="00507B82" w:rsidRPr="00310E12" w:rsidRDefault="00507B82" w:rsidP="00ED200A">
      <w:pPr>
        <w:pStyle w:val="ListParagraph"/>
        <w:ind w:left="1440"/>
        <w:rPr>
          <w:rFonts w:ascii="Verdana" w:hAnsi="Verdana"/>
          <w:bCs/>
          <w:color w:val="000000" w:themeColor="text1"/>
        </w:rPr>
      </w:pPr>
    </w:p>
    <w:p w:rsidR="00CE3EA7" w:rsidRPr="00310E12" w:rsidRDefault="00CE3EA7" w:rsidP="00B008F9">
      <w:pPr>
        <w:pStyle w:val="ListParagraph"/>
        <w:ind w:left="1440"/>
        <w:rPr>
          <w:rFonts w:ascii="Verdana" w:hAnsi="Verdana"/>
          <w:b/>
          <w:bCs/>
          <w:color w:val="000000" w:themeColor="text1"/>
        </w:rPr>
      </w:pPr>
    </w:p>
    <w:p w:rsidR="00170903" w:rsidRDefault="00170903">
      <w:pPr>
        <w:rPr>
          <w:rFonts w:ascii="Verdana" w:hAnsi="Verdana"/>
          <w:b/>
          <w:bCs/>
        </w:rPr>
      </w:pPr>
      <w:r>
        <w:rPr>
          <w:rFonts w:ascii="Verdana" w:hAnsi="Verdana"/>
          <w:b/>
          <w:bCs/>
        </w:rPr>
        <w:br w:type="page"/>
      </w:r>
    </w:p>
    <w:p w:rsidR="00B2240D" w:rsidRDefault="005A2C00" w:rsidP="00B008F9">
      <w:pPr>
        <w:pStyle w:val="ListParagraph"/>
        <w:ind w:left="1440"/>
        <w:rPr>
          <w:rFonts w:ascii="Verdana" w:hAnsi="Verdana"/>
          <w:b/>
          <w:bCs/>
        </w:rPr>
      </w:pPr>
      <w:r>
        <w:rPr>
          <w:rFonts w:ascii="Verdana" w:hAnsi="Verdana"/>
          <w:b/>
          <w:bCs/>
        </w:rPr>
        <w:t xml:space="preserve"> </w:t>
      </w:r>
      <w:r w:rsidR="00B2240D">
        <w:rPr>
          <w:rFonts w:ascii="Verdana" w:hAnsi="Verdana"/>
          <w:b/>
          <w:bCs/>
        </w:rPr>
        <w:t xml:space="preserve"> </w:t>
      </w:r>
    </w:p>
    <w:p w:rsidR="00EE098B" w:rsidRPr="00084A5D" w:rsidRDefault="00EE098B" w:rsidP="00EE098B">
      <w:pPr>
        <w:pStyle w:val="ListParagraph"/>
        <w:numPr>
          <w:ilvl w:val="0"/>
          <w:numId w:val="1"/>
        </w:numPr>
        <w:rPr>
          <w:rFonts w:ascii="Verdana" w:hAnsi="Verdana"/>
          <w:bCs/>
        </w:rPr>
      </w:pPr>
      <w:r w:rsidRPr="00084A5D">
        <w:rPr>
          <w:rFonts w:ascii="Verdana" w:hAnsi="Verdana"/>
          <w:bCs/>
        </w:rPr>
        <w:t xml:space="preserve">Racial differences in the distribution of TSS was observed. </w:t>
      </w:r>
      <w:r w:rsidR="002068D5" w:rsidRPr="00084A5D">
        <w:rPr>
          <w:rFonts w:ascii="Verdana" w:hAnsi="Verdana"/>
          <w:bCs/>
        </w:rPr>
        <w:t xml:space="preserve">Which one of the following factors could </w:t>
      </w:r>
      <w:r w:rsidR="002068D5" w:rsidRPr="00423DBA">
        <w:rPr>
          <w:rFonts w:ascii="Verdana" w:hAnsi="Verdana"/>
          <w:b/>
          <w:bCs/>
        </w:rPr>
        <w:t>not</w:t>
      </w:r>
      <w:r w:rsidR="002068D5" w:rsidRPr="00084A5D">
        <w:rPr>
          <w:rFonts w:ascii="Verdana" w:hAnsi="Verdana"/>
          <w:bCs/>
        </w:rPr>
        <w:t xml:space="preserve"> explain </w:t>
      </w:r>
      <w:r w:rsidRPr="00084A5D">
        <w:rPr>
          <w:rFonts w:ascii="Verdana" w:hAnsi="Verdana"/>
          <w:bCs/>
        </w:rPr>
        <w:t>these differences</w:t>
      </w:r>
      <w:r w:rsidR="00B2240D" w:rsidRPr="00084A5D">
        <w:rPr>
          <w:rFonts w:ascii="Verdana" w:hAnsi="Verdana"/>
          <w:bCs/>
        </w:rPr>
        <w:t xml:space="preserve"> relating to non-whites</w:t>
      </w:r>
      <w:r w:rsidRPr="00084A5D">
        <w:rPr>
          <w:rFonts w:ascii="Verdana" w:hAnsi="Verdana"/>
          <w:bCs/>
        </w:rPr>
        <w:t>?</w:t>
      </w:r>
      <w:r w:rsidR="00B008F9" w:rsidRPr="00084A5D">
        <w:rPr>
          <w:rFonts w:ascii="Verdana" w:hAnsi="Verdana"/>
          <w:bCs/>
        </w:rPr>
        <w:t xml:space="preserve"> </w:t>
      </w:r>
    </w:p>
    <w:p w:rsidR="00B008F9" w:rsidRPr="00B008F9" w:rsidRDefault="00EE098B" w:rsidP="00EE098B">
      <w:pPr>
        <w:pStyle w:val="ListParagraph"/>
        <w:rPr>
          <w:rFonts w:ascii="Verdana" w:hAnsi="Verdana"/>
          <w:b/>
          <w:bCs/>
          <w:color w:val="0070C0"/>
        </w:rPr>
      </w:pPr>
      <w:r w:rsidRPr="00B008F9">
        <w:rPr>
          <w:rFonts w:ascii="Verdana" w:hAnsi="Verdana"/>
          <w:b/>
          <w:bCs/>
          <w:color w:val="0070C0"/>
        </w:rPr>
        <w:t xml:space="preserve"> </w:t>
      </w:r>
    </w:p>
    <w:p w:rsidR="00B008F9" w:rsidRPr="00310E12" w:rsidRDefault="00EE098B" w:rsidP="00B008F9">
      <w:pPr>
        <w:pStyle w:val="ListParagraph"/>
        <w:numPr>
          <w:ilvl w:val="0"/>
          <w:numId w:val="3"/>
        </w:numPr>
        <w:rPr>
          <w:rFonts w:ascii="Verdana" w:hAnsi="Verdana"/>
          <w:bCs/>
          <w:color w:val="000000" w:themeColor="text1"/>
        </w:rPr>
      </w:pPr>
      <w:r w:rsidRPr="00310E12">
        <w:rPr>
          <w:rFonts w:ascii="Verdana" w:hAnsi="Verdana"/>
          <w:bCs/>
          <w:color w:val="000000" w:themeColor="text1"/>
        </w:rPr>
        <w:t>Less access to medical care</w:t>
      </w:r>
      <w:r w:rsidR="00B008F9" w:rsidRPr="00310E12">
        <w:rPr>
          <w:rFonts w:ascii="Verdana" w:hAnsi="Verdana"/>
          <w:bCs/>
          <w:color w:val="000000" w:themeColor="text1"/>
        </w:rPr>
        <w:t xml:space="preserve"> </w:t>
      </w:r>
    </w:p>
    <w:p w:rsidR="00341CF3" w:rsidRPr="00310E12" w:rsidRDefault="00084A5D" w:rsidP="00341CF3">
      <w:pPr>
        <w:pStyle w:val="ListParagraph"/>
        <w:numPr>
          <w:ilvl w:val="0"/>
          <w:numId w:val="3"/>
        </w:numPr>
        <w:rPr>
          <w:rFonts w:ascii="Verdana" w:hAnsi="Verdana"/>
          <w:bCs/>
          <w:color w:val="000000" w:themeColor="text1"/>
        </w:rPr>
      </w:pPr>
      <w:r w:rsidRPr="00310E12">
        <w:rPr>
          <w:rFonts w:ascii="Verdana" w:hAnsi="Verdana"/>
          <w:bCs/>
          <w:color w:val="000000" w:themeColor="text1"/>
        </w:rPr>
        <w:t>R</w:t>
      </w:r>
      <w:r w:rsidR="00B2240D" w:rsidRPr="00310E12">
        <w:rPr>
          <w:rFonts w:ascii="Verdana" w:hAnsi="Verdana"/>
          <w:bCs/>
          <w:color w:val="000000" w:themeColor="text1"/>
        </w:rPr>
        <w:t xml:space="preserve">edness and scaling of the skin </w:t>
      </w:r>
      <w:r w:rsidR="00B008F9" w:rsidRPr="00310E12">
        <w:rPr>
          <w:rFonts w:ascii="Verdana" w:hAnsi="Verdana"/>
          <w:bCs/>
          <w:color w:val="000000" w:themeColor="text1"/>
        </w:rPr>
        <w:t xml:space="preserve">is </w:t>
      </w:r>
      <w:r w:rsidR="00B2240D" w:rsidRPr="00310E12">
        <w:rPr>
          <w:rFonts w:ascii="Verdana" w:hAnsi="Verdana"/>
          <w:bCs/>
          <w:color w:val="000000" w:themeColor="text1"/>
        </w:rPr>
        <w:t>difficult to recognize in dark-skinned subjects</w:t>
      </w:r>
      <w:r w:rsidR="00B008F9" w:rsidRPr="00310E12">
        <w:rPr>
          <w:rFonts w:ascii="Verdana" w:hAnsi="Verdana"/>
          <w:bCs/>
          <w:color w:val="000000" w:themeColor="text1"/>
        </w:rPr>
        <w:t xml:space="preserve"> </w:t>
      </w:r>
    </w:p>
    <w:p w:rsidR="00341CF3" w:rsidRPr="00310E12" w:rsidRDefault="00341CF3" w:rsidP="00341CF3">
      <w:pPr>
        <w:pStyle w:val="ListParagraph"/>
        <w:numPr>
          <w:ilvl w:val="0"/>
          <w:numId w:val="3"/>
        </w:numPr>
        <w:rPr>
          <w:rFonts w:ascii="Verdana" w:hAnsi="Verdana"/>
          <w:bCs/>
          <w:color w:val="000000" w:themeColor="text1"/>
        </w:rPr>
      </w:pPr>
      <w:r w:rsidRPr="00310E12">
        <w:rPr>
          <w:rFonts w:ascii="Verdana" w:hAnsi="Verdana"/>
          <w:bCs/>
          <w:color w:val="000000" w:themeColor="text1"/>
        </w:rPr>
        <w:t xml:space="preserve">Menstruation-related differences was not </w:t>
      </w:r>
      <w:r w:rsidR="00084A5D" w:rsidRPr="00310E12">
        <w:rPr>
          <w:rFonts w:ascii="Verdana" w:hAnsi="Verdana"/>
          <w:bCs/>
          <w:color w:val="000000" w:themeColor="text1"/>
        </w:rPr>
        <w:t xml:space="preserve">likely </w:t>
      </w:r>
      <w:r w:rsidRPr="00310E12">
        <w:rPr>
          <w:rFonts w:ascii="Verdana" w:hAnsi="Verdana"/>
          <w:bCs/>
          <w:color w:val="000000" w:themeColor="text1"/>
        </w:rPr>
        <w:t>between black and white</w:t>
      </w:r>
      <w:r w:rsidR="00084A5D" w:rsidRPr="00310E12">
        <w:rPr>
          <w:rFonts w:ascii="Verdana" w:hAnsi="Verdana"/>
          <w:bCs/>
          <w:color w:val="000000" w:themeColor="text1"/>
        </w:rPr>
        <w:t xml:space="preserve"> women</w:t>
      </w:r>
      <w:r w:rsidRPr="00310E12">
        <w:rPr>
          <w:rFonts w:ascii="Verdana" w:hAnsi="Verdana"/>
          <w:bCs/>
          <w:color w:val="000000" w:themeColor="text1"/>
        </w:rPr>
        <w:t xml:space="preserve"> </w:t>
      </w:r>
    </w:p>
    <w:p w:rsidR="00B008F9" w:rsidRPr="00310E12" w:rsidRDefault="00B2240D" w:rsidP="00B008F9">
      <w:pPr>
        <w:pStyle w:val="ListParagraph"/>
        <w:numPr>
          <w:ilvl w:val="0"/>
          <w:numId w:val="3"/>
        </w:numPr>
        <w:rPr>
          <w:rFonts w:ascii="Verdana" w:hAnsi="Verdana"/>
          <w:bCs/>
          <w:color w:val="000000" w:themeColor="text1"/>
        </w:rPr>
      </w:pPr>
      <w:r w:rsidRPr="00310E12">
        <w:rPr>
          <w:rFonts w:ascii="Verdana" w:hAnsi="Verdana"/>
          <w:bCs/>
          <w:color w:val="000000" w:themeColor="text1"/>
        </w:rPr>
        <w:t>Small number of non-whites in states with the most active surveillance systems</w:t>
      </w:r>
      <w:r w:rsidR="00B008F9" w:rsidRPr="00310E12">
        <w:rPr>
          <w:rFonts w:ascii="Verdana" w:hAnsi="Verdana"/>
          <w:bCs/>
          <w:color w:val="000000" w:themeColor="text1"/>
        </w:rPr>
        <w:t xml:space="preserve"> </w:t>
      </w:r>
    </w:p>
    <w:p w:rsidR="00B008F9" w:rsidRPr="00310E12" w:rsidRDefault="00084A5D" w:rsidP="00B008F9">
      <w:pPr>
        <w:pStyle w:val="ListParagraph"/>
        <w:numPr>
          <w:ilvl w:val="0"/>
          <w:numId w:val="3"/>
        </w:numPr>
        <w:rPr>
          <w:rFonts w:ascii="Verdana" w:hAnsi="Verdana"/>
          <w:bCs/>
          <w:color w:val="000000" w:themeColor="text1"/>
        </w:rPr>
      </w:pPr>
      <w:r w:rsidRPr="00310E12">
        <w:rPr>
          <w:rFonts w:ascii="Verdana" w:hAnsi="Verdana"/>
          <w:bCs/>
          <w:color w:val="000000" w:themeColor="text1"/>
        </w:rPr>
        <w:t>Natural immunity</w:t>
      </w:r>
    </w:p>
    <w:p w:rsidR="00CE3EA7" w:rsidRPr="00310E12" w:rsidRDefault="00CE3EA7" w:rsidP="00B008F9">
      <w:pPr>
        <w:pStyle w:val="ListParagraph"/>
        <w:ind w:left="1440"/>
        <w:rPr>
          <w:rFonts w:ascii="Verdana" w:hAnsi="Verdana"/>
          <w:b/>
          <w:bCs/>
          <w:color w:val="000000" w:themeColor="text1"/>
        </w:rPr>
      </w:pPr>
      <w:bookmarkStart w:id="0" w:name="_GoBack"/>
    </w:p>
    <w:bookmarkEnd w:id="0"/>
    <w:p w:rsidR="00EE098B" w:rsidRPr="00310E12" w:rsidRDefault="00B2240D" w:rsidP="00B008F9">
      <w:pPr>
        <w:pStyle w:val="ListParagraph"/>
        <w:ind w:left="1440"/>
        <w:rPr>
          <w:rFonts w:ascii="Verdana" w:hAnsi="Verdana"/>
          <w:b/>
          <w:bCs/>
          <w:color w:val="000000" w:themeColor="text1"/>
        </w:rPr>
      </w:pPr>
      <w:r w:rsidRPr="00310E12">
        <w:rPr>
          <w:rFonts w:ascii="Verdana" w:hAnsi="Verdana"/>
          <w:b/>
          <w:bCs/>
          <w:color w:val="000000" w:themeColor="text1"/>
        </w:rPr>
        <w:t xml:space="preserve">  </w:t>
      </w:r>
    </w:p>
    <w:p w:rsidR="00B008F9" w:rsidRPr="00310E12" w:rsidRDefault="00FE5210" w:rsidP="00500AF7">
      <w:pPr>
        <w:pStyle w:val="ListParagraph"/>
        <w:numPr>
          <w:ilvl w:val="0"/>
          <w:numId w:val="1"/>
        </w:numPr>
        <w:rPr>
          <w:rFonts w:ascii="Verdana" w:hAnsi="Verdana"/>
          <w:b/>
          <w:bCs/>
          <w:color w:val="000000" w:themeColor="text1"/>
          <w:sz w:val="20"/>
          <w:szCs w:val="20"/>
        </w:rPr>
      </w:pPr>
      <w:r w:rsidRPr="00310E12">
        <w:rPr>
          <w:rFonts w:ascii="Verdana" w:hAnsi="Verdana"/>
          <w:bCs/>
          <w:color w:val="000000" w:themeColor="text1"/>
          <w:sz w:val="20"/>
          <w:szCs w:val="20"/>
        </w:rPr>
        <w:t>Note the marked changes in frequency and distribution of TSS cases during 1977 to 1996</w:t>
      </w:r>
      <w:r w:rsidR="00C80F07" w:rsidRPr="00310E12">
        <w:rPr>
          <w:rFonts w:ascii="Verdana" w:hAnsi="Verdana"/>
          <w:bCs/>
          <w:color w:val="000000" w:themeColor="text1"/>
          <w:sz w:val="20"/>
          <w:szCs w:val="20"/>
        </w:rPr>
        <w:t xml:space="preserve"> (Fig.1</w:t>
      </w:r>
      <w:r w:rsidR="00B83C56" w:rsidRPr="00310E12">
        <w:rPr>
          <w:rFonts w:ascii="Verdana" w:hAnsi="Verdana"/>
          <w:bCs/>
          <w:color w:val="000000" w:themeColor="text1"/>
          <w:sz w:val="20"/>
          <w:szCs w:val="20"/>
        </w:rPr>
        <w:t xml:space="preserve"> &amp; Fig.2</w:t>
      </w:r>
      <w:r w:rsidR="00C80F07" w:rsidRPr="00310E12">
        <w:rPr>
          <w:rFonts w:ascii="Verdana" w:hAnsi="Verdana"/>
          <w:bCs/>
          <w:color w:val="000000" w:themeColor="text1"/>
          <w:sz w:val="20"/>
          <w:szCs w:val="20"/>
        </w:rPr>
        <w:t>)</w:t>
      </w:r>
      <w:r w:rsidRPr="00310E12">
        <w:rPr>
          <w:rFonts w:ascii="Verdana" w:hAnsi="Verdana"/>
          <w:bCs/>
          <w:color w:val="000000" w:themeColor="text1"/>
          <w:sz w:val="20"/>
          <w:szCs w:val="20"/>
        </w:rPr>
        <w:t xml:space="preserve">. </w:t>
      </w:r>
      <w:r w:rsidR="00B83C56" w:rsidRPr="00310E12">
        <w:rPr>
          <w:rFonts w:ascii="Verdana" w:hAnsi="Verdana"/>
          <w:bCs/>
          <w:color w:val="000000" w:themeColor="text1"/>
          <w:sz w:val="20"/>
          <w:szCs w:val="20"/>
        </w:rPr>
        <w:t xml:space="preserve">Successive decrease in TSS cases with successive changes in design </w:t>
      </w:r>
      <w:r w:rsidR="009238BF" w:rsidRPr="00310E12">
        <w:rPr>
          <w:rFonts w:ascii="Verdana" w:hAnsi="Verdana"/>
          <w:bCs/>
          <w:color w:val="000000" w:themeColor="text1"/>
          <w:sz w:val="20"/>
          <w:szCs w:val="20"/>
        </w:rPr>
        <w:t xml:space="preserve">and labeling </w:t>
      </w:r>
      <w:r w:rsidR="00B83C56" w:rsidRPr="00310E12">
        <w:rPr>
          <w:rFonts w:ascii="Verdana" w:hAnsi="Verdana"/>
          <w:bCs/>
          <w:color w:val="000000" w:themeColor="text1"/>
          <w:sz w:val="20"/>
          <w:szCs w:val="20"/>
        </w:rPr>
        <w:t>of the tampons</w:t>
      </w:r>
      <w:r w:rsidR="009238BF" w:rsidRPr="00310E12">
        <w:rPr>
          <w:rFonts w:ascii="Verdana" w:hAnsi="Verdana"/>
          <w:bCs/>
          <w:color w:val="000000" w:themeColor="text1"/>
          <w:sz w:val="20"/>
          <w:szCs w:val="20"/>
        </w:rPr>
        <w:t xml:space="preserve"> suggests that the factors </w:t>
      </w:r>
      <w:r w:rsidR="00423DBA" w:rsidRPr="00310E12">
        <w:rPr>
          <w:rFonts w:ascii="Verdana" w:hAnsi="Verdana"/>
          <w:bCs/>
          <w:color w:val="000000" w:themeColor="text1"/>
          <w:sz w:val="20"/>
          <w:szCs w:val="20"/>
        </w:rPr>
        <w:t xml:space="preserve">that was </w:t>
      </w:r>
      <w:r w:rsidR="009238BF" w:rsidRPr="00310E12">
        <w:rPr>
          <w:rFonts w:ascii="Verdana" w:hAnsi="Verdana"/>
          <w:bCs/>
          <w:color w:val="000000" w:themeColor="text1"/>
          <w:sz w:val="20"/>
          <w:szCs w:val="20"/>
        </w:rPr>
        <w:t xml:space="preserve">changed probably was causally related to TSS. </w:t>
      </w:r>
      <w:r w:rsidR="00423DBA" w:rsidRPr="00310E12">
        <w:rPr>
          <w:rFonts w:ascii="Verdana" w:hAnsi="Verdana"/>
          <w:bCs/>
          <w:color w:val="000000" w:themeColor="text1"/>
          <w:sz w:val="20"/>
          <w:szCs w:val="20"/>
        </w:rPr>
        <w:t>Which factor</w:t>
      </w:r>
      <w:r w:rsidR="006D2FC2" w:rsidRPr="00310E12">
        <w:rPr>
          <w:rFonts w:ascii="Verdana" w:hAnsi="Verdana"/>
          <w:bCs/>
          <w:color w:val="000000" w:themeColor="text1"/>
          <w:sz w:val="20"/>
          <w:szCs w:val="20"/>
        </w:rPr>
        <w:t>(s)</w:t>
      </w:r>
      <w:r w:rsidR="00423DBA" w:rsidRPr="00310E12">
        <w:rPr>
          <w:rFonts w:ascii="Verdana" w:hAnsi="Verdana"/>
          <w:bCs/>
          <w:color w:val="000000" w:themeColor="text1"/>
          <w:sz w:val="20"/>
          <w:szCs w:val="20"/>
        </w:rPr>
        <w:t xml:space="preserve"> below is</w:t>
      </w:r>
      <w:r w:rsidR="004E04A7" w:rsidRPr="00310E12">
        <w:rPr>
          <w:rFonts w:ascii="Verdana" w:hAnsi="Verdana"/>
          <w:bCs/>
          <w:color w:val="000000" w:themeColor="text1"/>
          <w:sz w:val="20"/>
          <w:szCs w:val="20"/>
        </w:rPr>
        <w:t xml:space="preserve"> (are)</w:t>
      </w:r>
      <w:r w:rsidR="00423DBA" w:rsidRPr="00310E12">
        <w:rPr>
          <w:rFonts w:ascii="Verdana" w:hAnsi="Verdana"/>
          <w:bCs/>
          <w:color w:val="000000" w:themeColor="text1"/>
          <w:sz w:val="20"/>
          <w:szCs w:val="20"/>
        </w:rPr>
        <w:t xml:space="preserve"> correct?</w:t>
      </w:r>
      <w:r w:rsidR="009238BF" w:rsidRPr="00310E12">
        <w:rPr>
          <w:rFonts w:ascii="Verdana" w:hAnsi="Verdana"/>
          <w:b/>
          <w:bCs/>
          <w:color w:val="000000" w:themeColor="text1"/>
          <w:sz w:val="20"/>
          <w:szCs w:val="20"/>
        </w:rPr>
        <w:t xml:space="preserve"> </w:t>
      </w:r>
    </w:p>
    <w:p w:rsidR="00CE3EA7" w:rsidRPr="00310E12" w:rsidRDefault="00CE3EA7" w:rsidP="00CE3EA7">
      <w:pPr>
        <w:pStyle w:val="ListParagraph"/>
        <w:rPr>
          <w:rFonts w:ascii="Verdana" w:hAnsi="Verdana"/>
          <w:b/>
          <w:bCs/>
          <w:color w:val="000000" w:themeColor="text1"/>
          <w:sz w:val="20"/>
          <w:szCs w:val="20"/>
        </w:rPr>
      </w:pPr>
    </w:p>
    <w:p w:rsidR="00CE3EA7" w:rsidRPr="00310E12" w:rsidRDefault="00B83C56" w:rsidP="00B008F9">
      <w:pPr>
        <w:pStyle w:val="ListParagraph"/>
        <w:numPr>
          <w:ilvl w:val="0"/>
          <w:numId w:val="4"/>
        </w:numPr>
        <w:rPr>
          <w:rFonts w:ascii="Verdana" w:hAnsi="Verdana"/>
          <w:bCs/>
          <w:color w:val="000000" w:themeColor="text1"/>
          <w:sz w:val="20"/>
          <w:szCs w:val="20"/>
        </w:rPr>
      </w:pPr>
      <w:r w:rsidRPr="00310E12">
        <w:rPr>
          <w:rFonts w:ascii="Verdana" w:hAnsi="Verdana"/>
          <w:bCs/>
          <w:color w:val="000000" w:themeColor="text1"/>
          <w:sz w:val="20"/>
          <w:szCs w:val="20"/>
        </w:rPr>
        <w:t>Rely tampon withdrawn</w:t>
      </w:r>
    </w:p>
    <w:p w:rsidR="00B008F9" w:rsidRPr="00310E12" w:rsidRDefault="00937583" w:rsidP="00B008F9">
      <w:pPr>
        <w:pStyle w:val="ListParagraph"/>
        <w:numPr>
          <w:ilvl w:val="0"/>
          <w:numId w:val="4"/>
        </w:numPr>
        <w:rPr>
          <w:rFonts w:ascii="Verdana" w:hAnsi="Verdana"/>
          <w:bCs/>
          <w:color w:val="000000" w:themeColor="text1"/>
          <w:sz w:val="20"/>
          <w:szCs w:val="20"/>
        </w:rPr>
      </w:pPr>
      <w:r w:rsidRPr="00310E12">
        <w:rPr>
          <w:rFonts w:ascii="Verdana" w:hAnsi="Verdana"/>
          <w:bCs/>
          <w:color w:val="000000" w:themeColor="text1"/>
          <w:sz w:val="20"/>
          <w:szCs w:val="20"/>
        </w:rPr>
        <w:t>Early treatment of TSS and not reporting cases</w:t>
      </w:r>
      <w:r w:rsidR="00B008F9" w:rsidRPr="00310E12">
        <w:rPr>
          <w:rFonts w:ascii="Verdana" w:hAnsi="Verdana"/>
          <w:bCs/>
          <w:color w:val="000000" w:themeColor="text1"/>
          <w:sz w:val="20"/>
          <w:szCs w:val="20"/>
        </w:rPr>
        <w:t xml:space="preserve"> </w:t>
      </w:r>
    </w:p>
    <w:p w:rsidR="00B008F9" w:rsidRPr="00310E12" w:rsidRDefault="00B83C56" w:rsidP="00B008F9">
      <w:pPr>
        <w:pStyle w:val="ListParagraph"/>
        <w:numPr>
          <w:ilvl w:val="0"/>
          <w:numId w:val="4"/>
        </w:numPr>
        <w:rPr>
          <w:rFonts w:ascii="Verdana" w:hAnsi="Verdana"/>
          <w:bCs/>
          <w:color w:val="000000" w:themeColor="text1"/>
          <w:sz w:val="20"/>
          <w:szCs w:val="20"/>
        </w:rPr>
      </w:pPr>
      <w:r w:rsidRPr="00310E12">
        <w:rPr>
          <w:rFonts w:ascii="Verdana" w:hAnsi="Verdana"/>
          <w:bCs/>
          <w:color w:val="000000" w:themeColor="text1"/>
          <w:sz w:val="20"/>
          <w:szCs w:val="20"/>
        </w:rPr>
        <w:t>Absorbency lowered</w:t>
      </w:r>
      <w:r w:rsidR="00B008F9" w:rsidRPr="00310E12">
        <w:rPr>
          <w:rFonts w:ascii="Verdana" w:hAnsi="Verdana"/>
          <w:bCs/>
          <w:color w:val="000000" w:themeColor="text1"/>
          <w:sz w:val="20"/>
          <w:szCs w:val="20"/>
        </w:rPr>
        <w:t xml:space="preserve"> </w:t>
      </w:r>
    </w:p>
    <w:p w:rsidR="00B008F9" w:rsidRPr="00310E12" w:rsidRDefault="00B83C56" w:rsidP="00B008F9">
      <w:pPr>
        <w:pStyle w:val="ListParagraph"/>
        <w:numPr>
          <w:ilvl w:val="0"/>
          <w:numId w:val="4"/>
        </w:numPr>
        <w:rPr>
          <w:rFonts w:ascii="Verdana" w:hAnsi="Verdana"/>
          <w:bCs/>
          <w:color w:val="000000" w:themeColor="text1"/>
          <w:sz w:val="20"/>
          <w:szCs w:val="20"/>
        </w:rPr>
      </w:pPr>
      <w:r w:rsidRPr="00310E12">
        <w:rPr>
          <w:rFonts w:ascii="Verdana" w:hAnsi="Verdana"/>
          <w:bCs/>
          <w:color w:val="000000" w:themeColor="text1"/>
          <w:sz w:val="20"/>
          <w:szCs w:val="20"/>
        </w:rPr>
        <w:t>Required labeling of tampons</w:t>
      </w:r>
      <w:r w:rsidR="00B008F9" w:rsidRPr="00310E12">
        <w:rPr>
          <w:rFonts w:ascii="Verdana" w:hAnsi="Verdana"/>
          <w:bCs/>
          <w:color w:val="000000" w:themeColor="text1"/>
          <w:sz w:val="20"/>
          <w:szCs w:val="20"/>
        </w:rPr>
        <w:t xml:space="preserve"> </w:t>
      </w:r>
    </w:p>
    <w:p w:rsidR="00B008F9" w:rsidRPr="00310E12" w:rsidRDefault="00B83C56" w:rsidP="00B008F9">
      <w:pPr>
        <w:pStyle w:val="ListParagraph"/>
        <w:numPr>
          <w:ilvl w:val="0"/>
          <w:numId w:val="4"/>
        </w:numPr>
        <w:rPr>
          <w:rFonts w:ascii="Verdana" w:hAnsi="Verdana"/>
          <w:bCs/>
          <w:color w:val="000000" w:themeColor="text1"/>
          <w:sz w:val="20"/>
          <w:szCs w:val="20"/>
        </w:rPr>
      </w:pPr>
      <w:proofErr w:type="spellStart"/>
      <w:r w:rsidRPr="00310E12">
        <w:rPr>
          <w:rFonts w:ascii="Verdana" w:hAnsi="Verdana"/>
          <w:bCs/>
          <w:color w:val="000000" w:themeColor="text1"/>
          <w:sz w:val="20"/>
          <w:szCs w:val="20"/>
        </w:rPr>
        <w:t>Polyacrylate</w:t>
      </w:r>
      <w:proofErr w:type="spellEnd"/>
      <w:r w:rsidRPr="00310E12">
        <w:rPr>
          <w:rFonts w:ascii="Verdana" w:hAnsi="Verdana"/>
          <w:bCs/>
          <w:color w:val="000000" w:themeColor="text1"/>
          <w:sz w:val="20"/>
          <w:szCs w:val="20"/>
        </w:rPr>
        <w:t xml:space="preserve"> </w:t>
      </w:r>
      <w:r w:rsidR="00CE3EA7" w:rsidRPr="00310E12">
        <w:rPr>
          <w:rFonts w:ascii="Verdana" w:hAnsi="Verdana"/>
          <w:bCs/>
          <w:color w:val="000000" w:themeColor="text1"/>
          <w:sz w:val="20"/>
          <w:szCs w:val="20"/>
        </w:rPr>
        <w:t>removed</w:t>
      </w:r>
      <w:r w:rsidR="00B008F9" w:rsidRPr="00310E12">
        <w:rPr>
          <w:rFonts w:ascii="Verdana" w:hAnsi="Verdana"/>
          <w:bCs/>
          <w:color w:val="000000" w:themeColor="text1"/>
          <w:sz w:val="20"/>
          <w:szCs w:val="20"/>
        </w:rPr>
        <w:t xml:space="preserve"> </w:t>
      </w:r>
    </w:p>
    <w:p w:rsidR="00B83C56" w:rsidRPr="00310E12" w:rsidRDefault="00B83C56" w:rsidP="00B008F9">
      <w:pPr>
        <w:pStyle w:val="ListParagraph"/>
        <w:numPr>
          <w:ilvl w:val="0"/>
          <w:numId w:val="4"/>
        </w:numPr>
        <w:rPr>
          <w:rFonts w:ascii="Verdana" w:hAnsi="Verdana"/>
          <w:b/>
          <w:bCs/>
          <w:color w:val="000000" w:themeColor="text1"/>
          <w:sz w:val="20"/>
          <w:szCs w:val="20"/>
        </w:rPr>
      </w:pPr>
      <w:r w:rsidRPr="00310E12">
        <w:rPr>
          <w:rFonts w:ascii="Verdana" w:hAnsi="Verdana"/>
          <w:bCs/>
          <w:color w:val="000000" w:themeColor="text1"/>
          <w:sz w:val="20"/>
          <w:szCs w:val="20"/>
        </w:rPr>
        <w:t xml:space="preserve">FDA standardized </w:t>
      </w:r>
      <w:r w:rsidR="009238BF" w:rsidRPr="00310E12">
        <w:rPr>
          <w:rFonts w:ascii="Verdana" w:hAnsi="Verdana"/>
          <w:bCs/>
          <w:color w:val="000000" w:themeColor="text1"/>
          <w:sz w:val="20"/>
          <w:szCs w:val="20"/>
        </w:rPr>
        <w:t>absorbency labeling</w:t>
      </w:r>
      <w:r w:rsidRPr="00310E12">
        <w:rPr>
          <w:rFonts w:ascii="Verdana" w:hAnsi="Verdana"/>
          <w:b/>
          <w:bCs/>
          <w:color w:val="000000" w:themeColor="text1"/>
          <w:sz w:val="20"/>
          <w:szCs w:val="20"/>
        </w:rPr>
        <w:t xml:space="preserve"> </w:t>
      </w:r>
    </w:p>
    <w:p w:rsidR="00FE5210" w:rsidRPr="00310E12" w:rsidRDefault="00FE5210" w:rsidP="00041E0B">
      <w:pPr>
        <w:rPr>
          <w:rFonts w:ascii="Verdana" w:hAnsi="Verdana"/>
          <w:b/>
          <w:bCs/>
          <w:color w:val="000000" w:themeColor="text1"/>
          <w:sz w:val="20"/>
          <w:szCs w:val="20"/>
        </w:rPr>
      </w:pPr>
    </w:p>
    <w:p w:rsidR="00FE5210" w:rsidRPr="00041E0B" w:rsidRDefault="00FE5210" w:rsidP="00041E0B">
      <w:pPr>
        <w:rPr>
          <w:sz w:val="24"/>
          <w:szCs w:val="24"/>
        </w:rPr>
      </w:pPr>
    </w:p>
    <w:sectPr w:rsidR="00FE5210" w:rsidRPr="00041E0B" w:rsidSect="00FE5210">
      <w:type w:val="continuous"/>
      <w:pgSz w:w="12240" w:h="15840"/>
      <w:pgMar w:top="630" w:right="90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10" w:rsidRDefault="00FE5210" w:rsidP="00FE5210">
      <w:pPr>
        <w:spacing w:after="0" w:line="240" w:lineRule="auto"/>
      </w:pPr>
      <w:r>
        <w:separator/>
      </w:r>
    </w:p>
  </w:endnote>
  <w:endnote w:type="continuationSeparator" w:id="0">
    <w:p w:rsidR="00FE5210" w:rsidRDefault="00FE5210" w:rsidP="00FE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10" w:rsidRDefault="00FE5210" w:rsidP="00FE5210">
      <w:pPr>
        <w:spacing w:after="0" w:line="240" w:lineRule="auto"/>
      </w:pPr>
      <w:r>
        <w:separator/>
      </w:r>
    </w:p>
  </w:footnote>
  <w:footnote w:type="continuationSeparator" w:id="0">
    <w:p w:rsidR="00FE5210" w:rsidRDefault="00FE5210" w:rsidP="00FE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10" w:rsidRPr="00FE5210" w:rsidRDefault="00F22A03">
    <w:pPr>
      <w:pStyle w:val="Header"/>
      <w:rPr>
        <w:b/>
        <w:sz w:val="32"/>
        <w:szCs w:val="32"/>
      </w:rPr>
    </w:pPr>
    <w:r>
      <w:rPr>
        <w:b/>
        <w:sz w:val="32"/>
        <w:szCs w:val="32"/>
      </w:rPr>
      <w:t>EPDM 509</w:t>
    </w:r>
    <w:r w:rsidR="00417525">
      <w:rPr>
        <w:b/>
        <w:sz w:val="32"/>
        <w:szCs w:val="32"/>
      </w:rPr>
      <w:t xml:space="preserve"> online: </w:t>
    </w:r>
    <w:r w:rsidR="00FE5210" w:rsidRPr="00FE5210">
      <w:rPr>
        <w:b/>
        <w:sz w:val="32"/>
        <w:szCs w:val="32"/>
      </w:rPr>
      <w:t>Lab 1</w:t>
    </w:r>
    <w:r w:rsidR="00CD7B0B">
      <w:rPr>
        <w:b/>
        <w:sz w:val="32"/>
        <w:szCs w:val="32"/>
      </w:rPr>
      <w:t>B</w:t>
    </w:r>
    <w:r w:rsidR="00FE5210" w:rsidRPr="00FE5210">
      <w:rPr>
        <w:b/>
        <w:sz w:val="32"/>
        <w:szCs w:val="32"/>
      </w:rPr>
      <w:t xml:space="preserve"> – The Toxic Shock Syndrome</w:t>
    </w:r>
  </w:p>
  <w:p w:rsidR="00FE5210" w:rsidRDefault="00FE5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D76"/>
    <w:multiLevelType w:val="hybridMultilevel"/>
    <w:tmpl w:val="8C029744"/>
    <w:lvl w:ilvl="0" w:tplc="97622108">
      <w:start w:val="1"/>
      <w:numFmt w:val="lowerLetter"/>
      <w:lvlText w:val="%1."/>
      <w:lvlJc w:val="left"/>
      <w:pPr>
        <w:ind w:left="1440" w:hanging="360"/>
      </w:pPr>
      <w:rPr>
        <w:rFonts w:ascii="Arial" w:hAnsi="Arial"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C0548"/>
    <w:multiLevelType w:val="hybridMultilevel"/>
    <w:tmpl w:val="16E0D8A8"/>
    <w:lvl w:ilvl="0" w:tplc="22D83B6C">
      <w:start w:val="1"/>
      <w:numFmt w:val="lowerLetter"/>
      <w:lvlText w:val="%1."/>
      <w:lvlJc w:val="left"/>
      <w:pPr>
        <w:ind w:left="1440" w:hanging="360"/>
      </w:pPr>
      <w:rPr>
        <w:rFonts w:ascii="Arial" w:hAnsi="Arial"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5614C9"/>
    <w:multiLevelType w:val="hybridMultilevel"/>
    <w:tmpl w:val="28D84444"/>
    <w:lvl w:ilvl="0" w:tplc="6F7A2858">
      <w:start w:val="1"/>
      <w:numFmt w:val="lowerLetter"/>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FC5FA6"/>
    <w:multiLevelType w:val="hybridMultilevel"/>
    <w:tmpl w:val="5E86CB76"/>
    <w:lvl w:ilvl="0" w:tplc="2160B5BE">
      <w:start w:val="1"/>
      <w:numFmt w:val="decimal"/>
      <w:lvlText w:val="%1."/>
      <w:lvlJc w:val="left"/>
      <w:pPr>
        <w:ind w:left="720" w:hanging="360"/>
      </w:pPr>
      <w:rPr>
        <w:b/>
        <w:color w:val="auto"/>
      </w:rPr>
    </w:lvl>
    <w:lvl w:ilvl="1" w:tplc="049E82AA">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0B"/>
    <w:rsid w:val="00041E0B"/>
    <w:rsid w:val="00084A5D"/>
    <w:rsid w:val="00170903"/>
    <w:rsid w:val="001F0D21"/>
    <w:rsid w:val="002068D5"/>
    <w:rsid w:val="00254C49"/>
    <w:rsid w:val="002E702F"/>
    <w:rsid w:val="00310E12"/>
    <w:rsid w:val="0033485D"/>
    <w:rsid w:val="00341CF3"/>
    <w:rsid w:val="003455E7"/>
    <w:rsid w:val="00371120"/>
    <w:rsid w:val="00377F2E"/>
    <w:rsid w:val="003803B5"/>
    <w:rsid w:val="00417525"/>
    <w:rsid w:val="00423DBA"/>
    <w:rsid w:val="004D431D"/>
    <w:rsid w:val="004E04A7"/>
    <w:rsid w:val="004E094B"/>
    <w:rsid w:val="00507B82"/>
    <w:rsid w:val="00597839"/>
    <w:rsid w:val="005A2C00"/>
    <w:rsid w:val="006D2FC2"/>
    <w:rsid w:val="00725789"/>
    <w:rsid w:val="007E4542"/>
    <w:rsid w:val="00870E00"/>
    <w:rsid w:val="009238BF"/>
    <w:rsid w:val="009312B2"/>
    <w:rsid w:val="00937583"/>
    <w:rsid w:val="009641BD"/>
    <w:rsid w:val="00A46E40"/>
    <w:rsid w:val="00A52C13"/>
    <w:rsid w:val="00AB4601"/>
    <w:rsid w:val="00B008F9"/>
    <w:rsid w:val="00B2240D"/>
    <w:rsid w:val="00B37C48"/>
    <w:rsid w:val="00B83C56"/>
    <w:rsid w:val="00C80F07"/>
    <w:rsid w:val="00CD7B0B"/>
    <w:rsid w:val="00CE3EA7"/>
    <w:rsid w:val="00D059E3"/>
    <w:rsid w:val="00D960F9"/>
    <w:rsid w:val="00DB44F8"/>
    <w:rsid w:val="00E42BFC"/>
    <w:rsid w:val="00E902F3"/>
    <w:rsid w:val="00ED200A"/>
    <w:rsid w:val="00EE098B"/>
    <w:rsid w:val="00F22A03"/>
    <w:rsid w:val="00F65D54"/>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DE45-EE06-4EEF-8083-32B4516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10"/>
    <w:rPr>
      <w:color w:val="0000FF"/>
      <w:u w:val="single"/>
    </w:rPr>
  </w:style>
  <w:style w:type="paragraph" w:styleId="Header">
    <w:name w:val="header"/>
    <w:basedOn w:val="Normal"/>
    <w:link w:val="HeaderChar"/>
    <w:uiPriority w:val="99"/>
    <w:unhideWhenUsed/>
    <w:rsid w:val="00FE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10"/>
  </w:style>
  <w:style w:type="paragraph" w:styleId="Footer">
    <w:name w:val="footer"/>
    <w:basedOn w:val="Normal"/>
    <w:link w:val="FooterChar"/>
    <w:uiPriority w:val="99"/>
    <w:unhideWhenUsed/>
    <w:rsid w:val="00FE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10"/>
  </w:style>
  <w:style w:type="paragraph" w:styleId="ListParagraph">
    <w:name w:val="List Paragraph"/>
    <w:basedOn w:val="Normal"/>
    <w:uiPriority w:val="34"/>
    <w:qFormat/>
    <w:rsid w:val="0037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0512">
      <w:bodyDiv w:val="1"/>
      <w:marLeft w:val="0"/>
      <w:marRight w:val="0"/>
      <w:marTop w:val="0"/>
      <w:marBottom w:val="0"/>
      <w:divBdr>
        <w:top w:val="none" w:sz="0" w:space="0" w:color="auto"/>
        <w:left w:val="none" w:sz="0" w:space="0" w:color="auto"/>
        <w:bottom w:val="none" w:sz="0" w:space="0" w:color="auto"/>
        <w:right w:val="none" w:sz="0" w:space="0" w:color="auto"/>
      </w:divBdr>
    </w:div>
    <w:div w:id="364796702">
      <w:bodyDiv w:val="1"/>
      <w:marLeft w:val="0"/>
      <w:marRight w:val="0"/>
      <w:marTop w:val="0"/>
      <w:marBottom w:val="0"/>
      <w:divBdr>
        <w:top w:val="none" w:sz="0" w:space="0" w:color="auto"/>
        <w:left w:val="none" w:sz="0" w:space="0" w:color="auto"/>
        <w:bottom w:val="none" w:sz="0" w:space="0" w:color="auto"/>
        <w:right w:val="none" w:sz="0" w:space="0" w:color="auto"/>
      </w:divBdr>
    </w:div>
    <w:div w:id="810942953">
      <w:bodyDiv w:val="1"/>
      <w:marLeft w:val="0"/>
      <w:marRight w:val="0"/>
      <w:marTop w:val="0"/>
      <w:marBottom w:val="0"/>
      <w:divBdr>
        <w:top w:val="none" w:sz="0" w:space="0" w:color="auto"/>
        <w:left w:val="none" w:sz="0" w:space="0" w:color="auto"/>
        <w:bottom w:val="none" w:sz="0" w:space="0" w:color="auto"/>
        <w:right w:val="none" w:sz="0" w:space="0" w:color="auto"/>
      </w:divBdr>
    </w:div>
    <w:div w:id="19410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idod/eid/vol5no6/hajjeh.htm" TargetMode="External"/><Relationship Id="rId13" Type="http://schemas.openxmlformats.org/officeDocument/2006/relationships/hyperlink" Target="http://www.cdc.gov/ncidod/eid/vol5no6/hajjeh.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lu.edu/library/index.page?rsource=library.llu.edu/&#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0-search.ebscohost.com.catalog.llu.edu/login.aspx?direct=true&amp;db=aph&amp;AN=7009383&amp;site=ehost-live&amp;scope=sit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0-annals.org.catalog.llu.edu/article.aspx?articleid=695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C6D1-DB20-4DC8-993C-3D763836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Raymond (LLU)</dc:creator>
  <cp:keywords/>
  <dc:description/>
  <cp:lastModifiedBy>Knutsen, Raymond (LLU)</cp:lastModifiedBy>
  <cp:revision>4</cp:revision>
  <dcterms:created xsi:type="dcterms:W3CDTF">2015-03-27T21:21:00Z</dcterms:created>
  <dcterms:modified xsi:type="dcterms:W3CDTF">2015-03-31T18:04:00Z</dcterms:modified>
</cp:coreProperties>
</file>