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2B" w:rsidRPr="00AD547B" w:rsidRDefault="00D86D2B" w:rsidP="00D86D2B">
      <w:pPr>
        <w:tabs>
          <w:tab w:val="center" w:pos="4680"/>
        </w:tabs>
        <w:jc w:val="both"/>
        <w:rPr>
          <w:rFonts w:ascii="Arial" w:hAnsi="Arial" w:cs="Arial"/>
          <w:b/>
        </w:rPr>
      </w:pPr>
      <w:r>
        <w:tab/>
      </w:r>
      <w:r w:rsidRPr="00AD547B">
        <w:rPr>
          <w:rFonts w:ascii="Arial" w:hAnsi="Arial" w:cs="Arial"/>
          <w:b/>
          <w:i/>
          <w:iCs/>
        </w:rPr>
        <w:t>Case</w:t>
      </w:r>
      <w:r w:rsidRPr="00AD547B">
        <w:rPr>
          <w:rFonts w:ascii="Arial" w:hAnsi="Arial" w:cs="Arial"/>
          <w:b/>
          <w:i/>
          <w:iCs/>
        </w:rPr>
        <w:noBreakHyphen/>
        <w:t>control Studies in Epidemiology</w:t>
      </w:r>
    </w:p>
    <w:p w:rsidR="00D86D2B" w:rsidRDefault="00D86D2B" w:rsidP="00D86D2B">
      <w:pPr>
        <w:tabs>
          <w:tab w:val="center" w:pos="4680"/>
        </w:tabs>
        <w:jc w:val="both"/>
      </w:pPr>
      <w:r>
        <w:tab/>
      </w:r>
    </w:p>
    <w:p w:rsidR="00D86D2B" w:rsidRDefault="00D86D2B" w:rsidP="00D86D2B">
      <w:pPr>
        <w:tabs>
          <w:tab w:val="center" w:pos="4680"/>
        </w:tabs>
        <w:jc w:val="both"/>
      </w:pPr>
      <w:r>
        <w:tab/>
      </w:r>
    </w:p>
    <w:p w:rsidR="00D86D2B" w:rsidRDefault="00D86D2B" w:rsidP="00D86D2B">
      <w:pPr>
        <w:jc w:val="both"/>
      </w:pPr>
    </w:p>
    <w:p w:rsidR="00D86D2B" w:rsidRPr="0065797E" w:rsidRDefault="00D86D2B" w:rsidP="00D86D2B">
      <w:pPr>
        <w:jc w:val="both"/>
        <w:rPr>
          <w:rFonts w:ascii="Arial" w:hAnsi="Arial" w:cs="Arial"/>
        </w:rPr>
      </w:pPr>
      <w:r w:rsidRPr="0065797E">
        <w:rPr>
          <w:rFonts w:ascii="Arial" w:hAnsi="Arial" w:cs="Arial"/>
        </w:rPr>
        <w:t xml:space="preserve">The </w:t>
      </w:r>
      <w:r w:rsidRPr="0065797E">
        <w:rPr>
          <w:rFonts w:ascii="Arial" w:hAnsi="Arial" w:cs="Arial"/>
          <w:i/>
          <w:iCs/>
        </w:rPr>
        <w:t>Case</w:t>
      </w:r>
      <w:r w:rsidRPr="0065797E">
        <w:rPr>
          <w:rFonts w:ascii="Arial" w:hAnsi="Arial" w:cs="Arial"/>
          <w:i/>
          <w:iCs/>
        </w:rPr>
        <w:noBreakHyphen/>
        <w:t>control Studies</w:t>
      </w:r>
      <w:r w:rsidRPr="0065797E">
        <w:rPr>
          <w:rFonts w:ascii="Arial" w:hAnsi="Arial" w:cs="Arial"/>
        </w:rPr>
        <w:t xml:space="preserve"> </w:t>
      </w:r>
      <w:r w:rsidR="00D15E24">
        <w:rPr>
          <w:rFonts w:ascii="Arial" w:hAnsi="Arial" w:cs="Arial"/>
        </w:rPr>
        <w:t>lab</w:t>
      </w:r>
      <w:r w:rsidRPr="0065797E">
        <w:rPr>
          <w:rFonts w:ascii="Arial" w:hAnsi="Arial" w:cs="Arial"/>
        </w:rPr>
        <w:t xml:space="preserve"> uses the well</w:t>
      </w:r>
      <w:r w:rsidRPr="0065797E">
        <w:rPr>
          <w:rFonts w:ascii="Arial" w:hAnsi="Arial" w:cs="Arial"/>
        </w:rPr>
        <w:noBreakHyphen/>
        <w:t>established association between lung cancer and past smoking to illustrate characteristics of case</w:t>
      </w:r>
      <w:r w:rsidRPr="0065797E">
        <w:rPr>
          <w:rFonts w:ascii="Arial" w:hAnsi="Arial" w:cs="Arial"/>
        </w:rPr>
        <w:noBreakHyphen/>
        <w:t>control investigations.</w:t>
      </w:r>
      <w:r w:rsidR="00D15E24">
        <w:rPr>
          <w:rFonts w:ascii="Arial" w:hAnsi="Arial" w:cs="Arial"/>
        </w:rPr>
        <w:t xml:space="preserve"> It</w:t>
      </w:r>
      <w:r w:rsidRPr="0065797E">
        <w:rPr>
          <w:rFonts w:ascii="Arial" w:hAnsi="Arial" w:cs="Arial"/>
        </w:rPr>
        <w:t xml:space="preserve"> </w:t>
      </w:r>
      <w:r w:rsidR="00D15E24">
        <w:rPr>
          <w:rFonts w:ascii="Arial" w:hAnsi="Arial" w:cs="Arial"/>
        </w:rPr>
        <w:t>uses</w:t>
      </w:r>
      <w:r w:rsidRPr="0065797E">
        <w:rPr>
          <w:rFonts w:ascii="Arial" w:hAnsi="Arial" w:cs="Arial"/>
        </w:rPr>
        <w:t xml:space="preserve"> descriptions and </w:t>
      </w:r>
      <w:r w:rsidR="00D15E24">
        <w:rPr>
          <w:rFonts w:ascii="Arial" w:hAnsi="Arial" w:cs="Arial"/>
        </w:rPr>
        <w:t>data</w:t>
      </w:r>
      <w:r w:rsidRPr="0065797E">
        <w:rPr>
          <w:rFonts w:ascii="Arial" w:hAnsi="Arial" w:cs="Arial"/>
        </w:rPr>
        <w:t xml:space="preserve"> from </w:t>
      </w:r>
      <w:r w:rsidR="00D15E24">
        <w:rPr>
          <w:rFonts w:ascii="Arial" w:hAnsi="Arial" w:cs="Arial"/>
        </w:rPr>
        <w:t>three</w:t>
      </w:r>
      <w:r w:rsidRPr="0065797E">
        <w:rPr>
          <w:rFonts w:ascii="Arial" w:hAnsi="Arial" w:cs="Arial"/>
        </w:rPr>
        <w:t xml:space="preserve"> case</w:t>
      </w:r>
      <w:r w:rsidRPr="0065797E">
        <w:rPr>
          <w:rFonts w:ascii="Arial" w:hAnsi="Arial" w:cs="Arial"/>
        </w:rPr>
        <w:noBreakHyphen/>
        <w:t>control investigations to elaborate their primary strengths (cost</w:t>
      </w:r>
      <w:r w:rsidRPr="0065797E">
        <w:rPr>
          <w:rFonts w:ascii="Arial" w:hAnsi="Arial" w:cs="Arial"/>
        </w:rPr>
        <w:noBreakHyphen/>
        <w:t xml:space="preserve">effectiveness) and weakness (effects of bias).  The </w:t>
      </w:r>
      <w:r w:rsidR="00D15E24">
        <w:rPr>
          <w:rFonts w:ascii="Arial" w:hAnsi="Arial" w:cs="Arial"/>
        </w:rPr>
        <w:t>lab</w:t>
      </w:r>
      <w:r w:rsidRPr="0065797E">
        <w:rPr>
          <w:rFonts w:ascii="Arial" w:hAnsi="Arial" w:cs="Arial"/>
        </w:rPr>
        <w:t xml:space="preserve"> illustrates the evolution of case</w:t>
      </w:r>
      <w:r w:rsidRPr="0065797E">
        <w:rPr>
          <w:rFonts w:ascii="Arial" w:hAnsi="Arial" w:cs="Arial"/>
        </w:rPr>
        <w:noBreakHyphen/>
        <w:t>control investigations, and demonstrates the persistence of underlying strengths and limitations of this investigative method.</w:t>
      </w:r>
    </w:p>
    <w:p w:rsidR="00D86D2B" w:rsidRPr="0065797E" w:rsidRDefault="00D86D2B" w:rsidP="00D86D2B">
      <w:pPr>
        <w:jc w:val="both"/>
        <w:rPr>
          <w:rFonts w:ascii="Arial" w:hAnsi="Arial" w:cs="Arial"/>
        </w:rPr>
      </w:pPr>
    </w:p>
    <w:p w:rsidR="00D86D2B" w:rsidRPr="0065797E" w:rsidRDefault="00D86D2B" w:rsidP="00D86D2B">
      <w:pPr>
        <w:jc w:val="both"/>
        <w:rPr>
          <w:rFonts w:ascii="Arial" w:hAnsi="Arial" w:cs="Arial"/>
        </w:rPr>
      </w:pPr>
      <w:r w:rsidRPr="0065797E">
        <w:rPr>
          <w:rFonts w:ascii="Arial" w:hAnsi="Arial" w:cs="Arial"/>
        </w:rPr>
        <w:t xml:space="preserve">Epidemiologic terms and concepts emphasized in the </w:t>
      </w:r>
      <w:r w:rsidRPr="0065797E">
        <w:rPr>
          <w:rFonts w:ascii="Arial" w:hAnsi="Arial" w:cs="Arial"/>
          <w:i/>
          <w:iCs/>
        </w:rPr>
        <w:t>Case</w:t>
      </w:r>
      <w:r w:rsidRPr="0065797E">
        <w:rPr>
          <w:rFonts w:ascii="Arial" w:hAnsi="Arial" w:cs="Arial"/>
          <w:i/>
          <w:iCs/>
        </w:rPr>
        <w:noBreakHyphen/>
        <w:t>control Studies</w:t>
      </w:r>
      <w:r w:rsidRPr="0065797E">
        <w:rPr>
          <w:rFonts w:ascii="Arial" w:hAnsi="Arial" w:cs="Arial"/>
        </w:rPr>
        <w:t xml:space="preserve"> laboratory include:  </w:t>
      </w:r>
      <w:r w:rsidRPr="0065797E">
        <w:rPr>
          <w:rFonts w:ascii="Arial" w:hAnsi="Arial" w:cs="Arial"/>
          <w:i/>
          <w:iCs/>
        </w:rPr>
        <w:t>sources of cases and controls, representativeness versus comparability, various sources of systematic error (bias), interview methods, information measured in case</w:t>
      </w:r>
      <w:r w:rsidRPr="0065797E">
        <w:rPr>
          <w:rFonts w:ascii="Arial" w:hAnsi="Arial" w:cs="Arial"/>
          <w:i/>
          <w:iCs/>
        </w:rPr>
        <w:noBreakHyphen/>
        <w:t>control studies, distinction between incident and prevalent cases, the requirement for confirmation of disease diagnosis, misclassification, statistical significance, chi</w:t>
      </w:r>
      <w:r w:rsidRPr="0065797E">
        <w:rPr>
          <w:rFonts w:ascii="Arial" w:hAnsi="Arial" w:cs="Arial"/>
          <w:i/>
          <w:iCs/>
        </w:rPr>
        <w:noBreakHyphen/>
        <w:t>squared, p</w:t>
      </w:r>
      <w:r w:rsidRPr="0065797E">
        <w:rPr>
          <w:rFonts w:ascii="Arial" w:hAnsi="Arial" w:cs="Arial"/>
          <w:i/>
          <w:iCs/>
        </w:rPr>
        <w:noBreakHyphen/>
        <w:t>value, measurement of the magnitude of an association using the odds ratio, and use of multiple comparison (control) groups</w:t>
      </w:r>
      <w:r w:rsidRPr="0065797E">
        <w:rPr>
          <w:rFonts w:ascii="Arial" w:hAnsi="Arial" w:cs="Arial"/>
        </w:rPr>
        <w:t>.</w:t>
      </w:r>
    </w:p>
    <w:p w:rsidR="00D86D2B" w:rsidRDefault="00D86D2B" w:rsidP="00D86D2B">
      <w:pPr>
        <w:jc w:val="both"/>
      </w:pPr>
    </w:p>
    <w:p w:rsidR="00D86D2B" w:rsidRDefault="00D86D2B" w:rsidP="00D86D2B">
      <w:pPr>
        <w:jc w:val="both"/>
      </w:pPr>
    </w:p>
    <w:p w:rsidR="00D86D2B" w:rsidRDefault="00D86D2B" w:rsidP="00D86D2B">
      <w:pPr>
        <w:jc w:val="both"/>
        <w:sectPr w:rsidR="00D86D2B" w:rsidSect="00851AD4">
          <w:headerReference w:type="default" r:id="rId8"/>
          <w:footerReference w:type="default" r:id="rId9"/>
          <w:pgSz w:w="12240" w:h="15840"/>
          <w:pgMar w:top="1440" w:right="1080" w:bottom="1440" w:left="1530" w:header="720" w:footer="720" w:gutter="0"/>
          <w:cols w:space="720"/>
          <w:docGrid w:linePitch="360"/>
        </w:sectPr>
      </w:pPr>
    </w:p>
    <w:p w:rsidR="00D86D2B" w:rsidRDefault="00D86D2B" w:rsidP="00AB1441">
      <w:pPr>
        <w:jc w:val="both"/>
      </w:pPr>
      <w:r>
        <w:lastRenderedPageBreak/>
        <w:t xml:space="preserve"> </w:t>
      </w:r>
    </w:p>
    <w:p w:rsidR="00D86D2B" w:rsidRPr="0065797E" w:rsidRDefault="000F5A4F" w:rsidP="00D86D2B">
      <w:pPr>
        <w:tabs>
          <w:tab w:val="center" w:pos="4536"/>
          <w:tab w:val="left" w:pos="4896"/>
          <w:tab w:val="left" w:pos="5616"/>
          <w:tab w:val="left" w:pos="6336"/>
          <w:tab w:val="left" w:pos="7056"/>
          <w:tab w:val="left" w:pos="7776"/>
          <w:tab w:val="left" w:pos="8496"/>
        </w:tabs>
        <w:ind w:right="288"/>
        <w:jc w:val="both"/>
        <w:rPr>
          <w:rFonts w:ascii="Arial" w:hAnsi="Arial" w:cs="Arial"/>
        </w:rPr>
      </w:pPr>
      <w:r>
        <w:tab/>
      </w:r>
      <w:r w:rsidRPr="0065797E">
        <w:rPr>
          <w:rFonts w:ascii="Arial" w:hAnsi="Arial" w:cs="Arial"/>
        </w:rPr>
        <w:t>LABORATORY EXERCISE</w:t>
      </w:r>
      <w:r w:rsidR="00D86D2B" w:rsidRPr="0065797E">
        <w:rPr>
          <w:rFonts w:ascii="Arial" w:hAnsi="Arial" w:cs="Arial"/>
        </w:rPr>
        <w:t>:  CASE</w:t>
      </w:r>
      <w:r w:rsidR="00D86D2B" w:rsidRPr="0065797E">
        <w:rPr>
          <w:rFonts w:ascii="Arial" w:hAnsi="Arial" w:cs="Arial"/>
        </w:rPr>
        <w:noBreakHyphen/>
        <w:t>CONTROL STUDIES</w:t>
      </w:r>
    </w:p>
    <w:p w:rsidR="00D86D2B" w:rsidRPr="0065797E" w:rsidRDefault="00D86D2B" w:rsidP="00D86D2B">
      <w:pPr>
        <w:tabs>
          <w:tab w:val="center" w:pos="4536"/>
          <w:tab w:val="left" w:pos="4896"/>
          <w:tab w:val="left" w:pos="5616"/>
          <w:tab w:val="left" w:pos="6336"/>
          <w:tab w:val="left" w:pos="7056"/>
          <w:tab w:val="left" w:pos="7776"/>
          <w:tab w:val="left" w:pos="8496"/>
        </w:tabs>
        <w:ind w:right="288"/>
        <w:jc w:val="both"/>
        <w:rPr>
          <w:rFonts w:ascii="Arial" w:hAnsi="Arial" w:cs="Arial"/>
        </w:rPr>
      </w:pPr>
    </w:p>
    <w:p w:rsidR="00D86D2B" w:rsidRPr="0065797E" w:rsidRDefault="00D86D2B" w:rsidP="00D86D2B">
      <w:pPr>
        <w:tabs>
          <w:tab w:val="center" w:pos="4536"/>
          <w:tab w:val="left" w:pos="4896"/>
          <w:tab w:val="left" w:pos="5616"/>
          <w:tab w:val="left" w:pos="6336"/>
          <w:tab w:val="left" w:pos="7056"/>
          <w:tab w:val="left" w:pos="7776"/>
          <w:tab w:val="left" w:pos="8496"/>
        </w:tabs>
        <w:ind w:right="288"/>
        <w:jc w:val="both"/>
        <w:rPr>
          <w:rFonts w:ascii="Arial" w:hAnsi="Arial" w:cs="Arial"/>
          <w:i/>
          <w:iCs/>
        </w:rPr>
      </w:pPr>
      <w:r w:rsidRPr="0065797E">
        <w:rPr>
          <w:rFonts w:ascii="Arial" w:hAnsi="Arial" w:cs="Arial"/>
        </w:rPr>
        <w:tab/>
      </w:r>
      <w:r w:rsidRPr="0065797E">
        <w:rPr>
          <w:rFonts w:ascii="Arial" w:hAnsi="Arial" w:cs="Arial"/>
          <w:i/>
          <w:iCs/>
        </w:rPr>
        <w:t>Cancer of the Lung and Cigarette Smoking</w:t>
      </w:r>
    </w:p>
    <w:p w:rsidR="00D86D2B" w:rsidRPr="0065797E" w:rsidRDefault="00D86D2B" w:rsidP="00D86D2B">
      <w:pPr>
        <w:tabs>
          <w:tab w:val="center" w:pos="4536"/>
          <w:tab w:val="left" w:pos="4896"/>
          <w:tab w:val="left" w:pos="5616"/>
          <w:tab w:val="left" w:pos="6336"/>
          <w:tab w:val="left" w:pos="7056"/>
          <w:tab w:val="left" w:pos="7776"/>
          <w:tab w:val="left" w:pos="8496"/>
        </w:tabs>
        <w:ind w:right="288"/>
        <w:jc w:val="both"/>
        <w:rPr>
          <w:rFonts w:ascii="Arial" w:hAnsi="Arial" w:cs="Arial"/>
        </w:rPr>
      </w:pPr>
    </w:p>
    <w:p w:rsidR="00D86D2B" w:rsidRPr="0065797E" w:rsidRDefault="00D86D2B" w:rsidP="00D86D2B">
      <w:pPr>
        <w:tabs>
          <w:tab w:val="center" w:pos="4536"/>
          <w:tab w:val="left" w:pos="4896"/>
          <w:tab w:val="left" w:pos="5616"/>
          <w:tab w:val="left" w:pos="6336"/>
          <w:tab w:val="left" w:pos="7056"/>
          <w:tab w:val="left" w:pos="7776"/>
          <w:tab w:val="left" w:pos="8496"/>
        </w:tabs>
        <w:ind w:right="288"/>
        <w:jc w:val="both"/>
        <w:rPr>
          <w:rFonts w:ascii="Arial" w:hAnsi="Arial" w:cs="Arial"/>
        </w:rPr>
      </w:pPr>
      <w:r w:rsidRPr="0065797E">
        <w:rPr>
          <w:rFonts w:ascii="Arial" w:hAnsi="Arial" w:cs="Arial"/>
        </w:rPr>
        <w:tab/>
        <w:t>Edited by John Morgan</w:t>
      </w:r>
      <w:r w:rsidR="0065797E" w:rsidRPr="0065797E">
        <w:rPr>
          <w:rFonts w:ascii="Arial" w:hAnsi="Arial" w:cs="Arial"/>
        </w:rPr>
        <w:t xml:space="preserve"> and </w:t>
      </w:r>
      <w:r w:rsidR="00D15E24">
        <w:rPr>
          <w:rFonts w:ascii="Arial" w:hAnsi="Arial" w:cs="Arial"/>
        </w:rPr>
        <w:t>Raymond</w:t>
      </w:r>
      <w:r w:rsidR="0065797E" w:rsidRPr="0065797E">
        <w:rPr>
          <w:rFonts w:ascii="Arial" w:hAnsi="Arial" w:cs="Arial"/>
        </w:rPr>
        <w:t xml:space="preserve"> Knutsen</w:t>
      </w: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288"/>
        <w:jc w:val="both"/>
        <w:rPr>
          <w:rFonts w:ascii="Arial" w:hAnsi="Arial" w:cs="Arial"/>
        </w:rPr>
      </w:pPr>
    </w:p>
    <w:p w:rsidR="00D86D2B" w:rsidRPr="0065797E" w:rsidRDefault="00D15E24"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r>
        <w:rPr>
          <w:rFonts w:ascii="Arial" w:hAnsi="Arial" w:cs="Arial"/>
        </w:rPr>
        <w:t>S</w:t>
      </w:r>
      <w:r w:rsidR="00D86D2B" w:rsidRPr="0065797E">
        <w:rPr>
          <w:rFonts w:ascii="Arial" w:hAnsi="Arial" w:cs="Arial"/>
        </w:rPr>
        <w:t xml:space="preserve">uggestions that tobacco might be </w:t>
      </w:r>
      <w:r w:rsidR="00102762">
        <w:rPr>
          <w:rFonts w:ascii="Arial" w:hAnsi="Arial" w:cs="Arial"/>
        </w:rPr>
        <w:t>associated with</w:t>
      </w:r>
      <w:r w:rsidR="00D86D2B" w:rsidRPr="0065797E">
        <w:rPr>
          <w:rFonts w:ascii="Arial" w:hAnsi="Arial" w:cs="Arial"/>
        </w:rPr>
        <w:t xml:space="preserve"> lung cancer had been proposed by clinicians as far back as 1912</w:t>
      </w:r>
      <w:r>
        <w:rPr>
          <w:rFonts w:ascii="Arial" w:hAnsi="Arial" w:cs="Arial"/>
        </w:rPr>
        <w:t>. However</w:t>
      </w:r>
      <w:r w:rsidR="00D86D2B" w:rsidRPr="0065797E">
        <w:rPr>
          <w:rFonts w:ascii="Arial" w:hAnsi="Arial" w:cs="Arial"/>
        </w:rPr>
        <w:t xml:space="preserve">, </w:t>
      </w:r>
      <w:r w:rsidR="00102762">
        <w:rPr>
          <w:rFonts w:ascii="Arial" w:hAnsi="Arial" w:cs="Arial"/>
        </w:rPr>
        <w:t>m</w:t>
      </w:r>
      <w:r w:rsidR="00D86D2B" w:rsidRPr="0065797E">
        <w:rPr>
          <w:rFonts w:ascii="Arial" w:hAnsi="Arial" w:cs="Arial"/>
        </w:rPr>
        <w:t xml:space="preserve">ost medical practitioners first became aware of the relationship when the </w:t>
      </w:r>
      <w:r w:rsidR="00D86D2B" w:rsidRPr="0065797E">
        <w:rPr>
          <w:rFonts w:ascii="Arial" w:hAnsi="Arial" w:cs="Arial"/>
          <w:i/>
          <w:iCs/>
        </w:rPr>
        <w:t>Journal of the American Medical Association</w:t>
      </w:r>
      <w:r w:rsidR="00D86D2B" w:rsidRPr="0065797E">
        <w:rPr>
          <w:rFonts w:ascii="Arial" w:hAnsi="Arial" w:cs="Arial"/>
        </w:rPr>
        <w:t xml:space="preserve"> published two papers on this subject in May of 1950; one by </w:t>
      </w:r>
      <w:proofErr w:type="spellStart"/>
      <w:r w:rsidR="00D86D2B" w:rsidRPr="0065797E">
        <w:rPr>
          <w:rFonts w:ascii="Arial" w:hAnsi="Arial" w:cs="Arial"/>
          <w:i/>
          <w:iCs/>
        </w:rPr>
        <w:t>Wynder</w:t>
      </w:r>
      <w:proofErr w:type="spellEnd"/>
      <w:r w:rsidR="00D86D2B" w:rsidRPr="0065797E">
        <w:rPr>
          <w:rFonts w:ascii="Arial" w:hAnsi="Arial" w:cs="Arial"/>
        </w:rPr>
        <w:t xml:space="preserve"> and </w:t>
      </w:r>
      <w:r w:rsidR="00D86D2B" w:rsidRPr="0065797E">
        <w:rPr>
          <w:rFonts w:ascii="Arial" w:hAnsi="Arial" w:cs="Arial"/>
          <w:i/>
          <w:iCs/>
        </w:rPr>
        <w:t>Graham</w:t>
      </w:r>
      <w:r w:rsidR="00D86D2B" w:rsidRPr="0065797E">
        <w:rPr>
          <w:rFonts w:ascii="Arial" w:hAnsi="Arial" w:cs="Arial"/>
        </w:rPr>
        <w:t xml:space="preserve"> (1) and the other by </w:t>
      </w:r>
      <w:r w:rsidR="00D86D2B" w:rsidRPr="0065797E">
        <w:rPr>
          <w:rFonts w:ascii="Arial" w:hAnsi="Arial" w:cs="Arial"/>
          <w:i/>
          <w:iCs/>
        </w:rPr>
        <w:t>Levin</w:t>
      </w:r>
      <w:r w:rsidR="00D86D2B" w:rsidRPr="0065797E">
        <w:rPr>
          <w:rFonts w:ascii="Arial" w:hAnsi="Arial" w:cs="Arial"/>
        </w:rPr>
        <w:t xml:space="preserve">, </w:t>
      </w:r>
      <w:r w:rsidR="00D86D2B" w:rsidRPr="0065797E">
        <w:rPr>
          <w:rFonts w:ascii="Arial" w:hAnsi="Arial" w:cs="Arial"/>
          <w:i/>
          <w:iCs/>
        </w:rPr>
        <w:t>Goldstein</w:t>
      </w:r>
      <w:r w:rsidR="00D86D2B" w:rsidRPr="0065797E">
        <w:rPr>
          <w:rFonts w:ascii="Arial" w:hAnsi="Arial" w:cs="Arial"/>
        </w:rPr>
        <w:t xml:space="preserve"> and </w:t>
      </w:r>
      <w:r w:rsidR="00D86D2B" w:rsidRPr="0065797E">
        <w:rPr>
          <w:rFonts w:ascii="Arial" w:hAnsi="Arial" w:cs="Arial"/>
          <w:i/>
          <w:iCs/>
        </w:rPr>
        <w:t>Gerhardt</w:t>
      </w:r>
      <w:r w:rsidR="00D86D2B" w:rsidRPr="0065797E">
        <w:rPr>
          <w:rFonts w:ascii="Arial" w:hAnsi="Arial" w:cs="Arial"/>
        </w:rPr>
        <w:t xml:space="preserve"> (2).  The </w:t>
      </w:r>
      <w:r w:rsidR="00D86D2B" w:rsidRPr="0065797E">
        <w:rPr>
          <w:rFonts w:ascii="Arial" w:hAnsi="Arial" w:cs="Arial"/>
          <w:i/>
          <w:iCs/>
        </w:rPr>
        <w:t>British Journal of Medicine</w:t>
      </w:r>
      <w:r w:rsidR="00D86D2B" w:rsidRPr="0065797E">
        <w:rPr>
          <w:rFonts w:ascii="Arial" w:hAnsi="Arial" w:cs="Arial"/>
        </w:rPr>
        <w:t xml:space="preserve"> published a similar report by </w:t>
      </w:r>
      <w:r w:rsidR="00D86D2B" w:rsidRPr="0065797E">
        <w:rPr>
          <w:rFonts w:ascii="Arial" w:hAnsi="Arial" w:cs="Arial"/>
          <w:i/>
          <w:iCs/>
        </w:rPr>
        <w:t>Doll</w:t>
      </w:r>
      <w:r w:rsidR="00D86D2B" w:rsidRPr="0065797E">
        <w:rPr>
          <w:rFonts w:ascii="Arial" w:hAnsi="Arial" w:cs="Arial"/>
        </w:rPr>
        <w:t xml:space="preserve"> and </w:t>
      </w:r>
      <w:r w:rsidR="00D86D2B" w:rsidRPr="0065797E">
        <w:rPr>
          <w:rFonts w:ascii="Arial" w:hAnsi="Arial" w:cs="Arial"/>
          <w:i/>
          <w:iCs/>
        </w:rPr>
        <w:t>Hill</w:t>
      </w:r>
      <w:r w:rsidR="00D86D2B" w:rsidRPr="0065797E">
        <w:rPr>
          <w:rFonts w:ascii="Arial" w:hAnsi="Arial" w:cs="Arial"/>
        </w:rPr>
        <w:t xml:space="preserve"> (3) on September 30 of the same year.</w:t>
      </w: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p>
    <w:p w:rsidR="00D86D2B" w:rsidRPr="0065797E" w:rsidRDefault="00102762"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r>
        <w:rPr>
          <w:rFonts w:ascii="Arial" w:hAnsi="Arial" w:cs="Arial"/>
        </w:rPr>
        <w:t xml:space="preserve">Both studies </w:t>
      </w:r>
      <w:r w:rsidR="00D86D2B" w:rsidRPr="0065797E">
        <w:rPr>
          <w:rFonts w:ascii="Arial" w:hAnsi="Arial" w:cs="Arial"/>
        </w:rPr>
        <w:t xml:space="preserve">evaluated differences in past tobacco use among lung cancer cases as compared to persons </w:t>
      </w:r>
      <w:r w:rsidR="00D86D2B" w:rsidRPr="0065797E">
        <w:rPr>
          <w:rFonts w:ascii="Arial" w:hAnsi="Arial" w:cs="Arial"/>
          <w:u w:val="single"/>
        </w:rPr>
        <w:t>not</w:t>
      </w:r>
      <w:r w:rsidR="00D86D2B" w:rsidRPr="0065797E">
        <w:rPr>
          <w:rFonts w:ascii="Arial" w:hAnsi="Arial" w:cs="Arial"/>
        </w:rPr>
        <w:t xml:space="preserve"> having lung cancer (controls).  Although each identified convincing associations between lung cancer and past smoking, all of the results were </w:t>
      </w:r>
      <w:r w:rsidR="0065797E">
        <w:rPr>
          <w:rFonts w:ascii="Arial" w:hAnsi="Arial" w:cs="Arial"/>
        </w:rPr>
        <w:t>susceptible</w:t>
      </w:r>
      <w:r w:rsidR="00D86D2B" w:rsidRPr="0065797E">
        <w:rPr>
          <w:rFonts w:ascii="Arial" w:hAnsi="Arial" w:cs="Arial"/>
        </w:rPr>
        <w:t xml:space="preserve"> to the effects of bias (systematic error).  A number of refinements have been made in case</w:t>
      </w:r>
      <w:r w:rsidR="00D86D2B" w:rsidRPr="0065797E">
        <w:rPr>
          <w:rFonts w:ascii="Arial" w:hAnsi="Arial" w:cs="Arial"/>
        </w:rPr>
        <w:noBreakHyphen/>
        <w:t xml:space="preserve">control methodology and interpretation, yet systematic error remains the greatest obstacle encountered in these studies.  </w:t>
      </w: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r w:rsidRPr="0065797E">
        <w:rPr>
          <w:rFonts w:ascii="Arial" w:hAnsi="Arial" w:cs="Arial"/>
        </w:rPr>
        <w:t>The following laboratory assignment includes a brief description of the study design and a summary of results for each of the early case</w:t>
      </w:r>
      <w:r w:rsidRPr="0065797E">
        <w:rPr>
          <w:rFonts w:ascii="Arial" w:hAnsi="Arial" w:cs="Arial"/>
        </w:rPr>
        <w:noBreakHyphen/>
        <w:t>control studies which first linked lung cancer and smoking.  These landmark investigations represented the first widespread use of case</w:t>
      </w:r>
      <w:r w:rsidRPr="0065797E">
        <w:rPr>
          <w:rFonts w:ascii="Arial" w:hAnsi="Arial" w:cs="Arial"/>
        </w:rPr>
        <w:noBreakHyphen/>
        <w:t>control studies and illustrate the evolution of understanding regarding this research method.</w:t>
      </w:r>
    </w:p>
    <w:p w:rsidR="00D86D2B"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rsidR="00D86D2B"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rsidR="00D86D2B" w:rsidRPr="0065797E" w:rsidRDefault="00AA60B1" w:rsidP="00D86D2B">
      <w:pPr>
        <w:tabs>
          <w:tab w:val="center" w:pos="4680"/>
          <w:tab w:val="left" w:pos="4896"/>
          <w:tab w:val="left" w:pos="5616"/>
          <w:tab w:val="left" w:pos="6336"/>
          <w:tab w:val="left" w:pos="7056"/>
          <w:tab w:val="left" w:pos="7776"/>
          <w:tab w:val="left" w:pos="8496"/>
          <w:tab w:val="left" w:pos="9216"/>
        </w:tabs>
        <w:jc w:val="both"/>
        <w:rPr>
          <w:rFonts w:ascii="Arial" w:hAnsi="Arial" w:cs="Arial"/>
          <w:b/>
        </w:rPr>
      </w:pPr>
      <w:r>
        <w:rPr>
          <w:rFonts w:ascii="Arial" w:hAnsi="Arial" w:cs="Arial"/>
          <w:b/>
        </w:rPr>
        <w:t>I</w:t>
      </w:r>
      <w:r w:rsidR="0065797E" w:rsidRPr="0065797E">
        <w:rPr>
          <w:rFonts w:ascii="Arial" w:hAnsi="Arial" w:cs="Arial"/>
          <w:b/>
        </w:rPr>
        <w:t xml:space="preserve">. </w:t>
      </w:r>
      <w:proofErr w:type="spellStart"/>
      <w:r w:rsidR="00D86D2B" w:rsidRPr="0065797E">
        <w:rPr>
          <w:rFonts w:ascii="Arial" w:hAnsi="Arial" w:cs="Arial"/>
          <w:b/>
          <w:i/>
          <w:iCs/>
        </w:rPr>
        <w:t>Wynder</w:t>
      </w:r>
      <w:proofErr w:type="spellEnd"/>
      <w:r w:rsidR="00D86D2B" w:rsidRPr="0065797E">
        <w:rPr>
          <w:rFonts w:ascii="Arial" w:hAnsi="Arial" w:cs="Arial"/>
          <w:b/>
          <w:i/>
          <w:iCs/>
        </w:rPr>
        <w:t xml:space="preserve"> and Graham Study</w:t>
      </w: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proofErr w:type="spellStart"/>
      <w:r w:rsidRPr="0065797E">
        <w:rPr>
          <w:rFonts w:ascii="Arial" w:hAnsi="Arial" w:cs="Arial"/>
        </w:rPr>
        <w:t>Wynder</w:t>
      </w:r>
      <w:proofErr w:type="spellEnd"/>
      <w:r w:rsidRPr="0065797E">
        <w:rPr>
          <w:rFonts w:ascii="Arial" w:hAnsi="Arial" w:cs="Arial"/>
        </w:rPr>
        <w:t xml:space="preserve"> and Graham (1) studied 684 cases</w:t>
      </w:r>
      <w:r w:rsidR="005B3B50">
        <w:rPr>
          <w:rFonts w:ascii="Arial" w:hAnsi="Arial" w:cs="Arial"/>
        </w:rPr>
        <w:t xml:space="preserve"> </w:t>
      </w:r>
      <w:r w:rsidR="00C61CC8">
        <w:rPr>
          <w:rFonts w:ascii="Arial" w:hAnsi="Arial" w:cs="Arial"/>
        </w:rPr>
        <w:t>(644 males and 40 females)</w:t>
      </w:r>
      <w:r w:rsidRPr="0065797E">
        <w:rPr>
          <w:rFonts w:ascii="Arial" w:hAnsi="Arial" w:cs="Arial"/>
        </w:rPr>
        <w:t xml:space="preserve"> of microscopically confirmed bronc</w:t>
      </w:r>
      <w:r w:rsidR="00C61CC8">
        <w:rPr>
          <w:rFonts w:ascii="Arial" w:hAnsi="Arial" w:cs="Arial"/>
        </w:rPr>
        <w:t>hogenic carcinoma (ICD</w:t>
      </w:r>
      <w:r w:rsidR="00C61CC8">
        <w:rPr>
          <w:rFonts w:ascii="Arial" w:hAnsi="Arial" w:cs="Arial"/>
        </w:rPr>
        <w:noBreakHyphen/>
        <w:t xml:space="preserve">9, </w:t>
      </w:r>
      <w:r w:rsidR="00C8462A">
        <w:rPr>
          <w:rFonts w:ascii="Arial" w:hAnsi="Arial" w:cs="Arial"/>
        </w:rPr>
        <w:t xml:space="preserve">code </w:t>
      </w:r>
      <w:r w:rsidR="00C61CC8">
        <w:rPr>
          <w:rFonts w:ascii="Arial" w:hAnsi="Arial" w:cs="Arial"/>
        </w:rPr>
        <w:t>162)</w:t>
      </w:r>
      <w:r w:rsidRPr="0065797E">
        <w:rPr>
          <w:rFonts w:ascii="Arial" w:hAnsi="Arial" w:cs="Arial"/>
        </w:rPr>
        <w:t xml:space="preserve">.  The patients came from hospitals and private practices of physicians in </w:t>
      </w:r>
      <w:smartTag w:uri="urn:schemas-microsoft-com:office:smarttags" w:element="State">
        <w:r w:rsidRPr="0065797E">
          <w:rPr>
            <w:rFonts w:ascii="Arial" w:hAnsi="Arial" w:cs="Arial"/>
          </w:rPr>
          <w:t>California</w:t>
        </w:r>
      </w:smartTag>
      <w:r w:rsidRPr="0065797E">
        <w:rPr>
          <w:rFonts w:ascii="Arial" w:hAnsi="Arial" w:cs="Arial"/>
        </w:rPr>
        <w:t xml:space="preserve">, </w:t>
      </w:r>
      <w:smartTag w:uri="urn:schemas-microsoft-com:office:smarttags" w:element="State">
        <w:r w:rsidRPr="0065797E">
          <w:rPr>
            <w:rFonts w:ascii="Arial" w:hAnsi="Arial" w:cs="Arial"/>
          </w:rPr>
          <w:t>Colorado</w:t>
        </w:r>
      </w:smartTag>
      <w:r w:rsidRPr="0065797E">
        <w:rPr>
          <w:rFonts w:ascii="Arial" w:hAnsi="Arial" w:cs="Arial"/>
        </w:rPr>
        <w:t xml:space="preserve">, the </w:t>
      </w:r>
      <w:smartTag w:uri="urn:schemas-microsoft-com:office:smarttags" w:element="State">
        <w:r w:rsidRPr="0065797E">
          <w:rPr>
            <w:rFonts w:ascii="Arial" w:hAnsi="Arial" w:cs="Arial"/>
          </w:rPr>
          <w:t>District of Columbia</w:t>
        </w:r>
      </w:smartTag>
      <w:r w:rsidRPr="0065797E">
        <w:rPr>
          <w:rFonts w:ascii="Arial" w:hAnsi="Arial" w:cs="Arial"/>
        </w:rPr>
        <w:t xml:space="preserve">, </w:t>
      </w:r>
      <w:smartTag w:uri="urn:schemas-microsoft-com:office:smarttags" w:element="State">
        <w:r w:rsidRPr="0065797E">
          <w:rPr>
            <w:rFonts w:ascii="Arial" w:hAnsi="Arial" w:cs="Arial"/>
          </w:rPr>
          <w:t>Illinois</w:t>
        </w:r>
      </w:smartTag>
      <w:r w:rsidRPr="0065797E">
        <w:rPr>
          <w:rFonts w:ascii="Arial" w:hAnsi="Arial" w:cs="Arial"/>
        </w:rPr>
        <w:t xml:space="preserve">, </w:t>
      </w:r>
      <w:smartTag w:uri="urn:schemas-microsoft-com:office:smarttags" w:element="State">
        <w:r w:rsidRPr="0065797E">
          <w:rPr>
            <w:rFonts w:ascii="Arial" w:hAnsi="Arial" w:cs="Arial"/>
          </w:rPr>
          <w:t>Maryland</w:t>
        </w:r>
      </w:smartTag>
      <w:r w:rsidRPr="0065797E">
        <w:rPr>
          <w:rFonts w:ascii="Arial" w:hAnsi="Arial" w:cs="Arial"/>
        </w:rPr>
        <w:t xml:space="preserve">, </w:t>
      </w:r>
      <w:smartTag w:uri="urn:schemas-microsoft-com:office:smarttags" w:element="State">
        <w:r w:rsidRPr="0065797E">
          <w:rPr>
            <w:rFonts w:ascii="Arial" w:hAnsi="Arial" w:cs="Arial"/>
          </w:rPr>
          <w:t>Massachusetts</w:t>
        </w:r>
      </w:smartTag>
      <w:r w:rsidRPr="0065797E">
        <w:rPr>
          <w:rFonts w:ascii="Arial" w:hAnsi="Arial" w:cs="Arial"/>
        </w:rPr>
        <w:t xml:space="preserve">, </w:t>
      </w:r>
      <w:smartTag w:uri="urn:schemas-microsoft-com:office:smarttags" w:element="State">
        <w:r w:rsidRPr="0065797E">
          <w:rPr>
            <w:rFonts w:ascii="Arial" w:hAnsi="Arial" w:cs="Arial"/>
          </w:rPr>
          <w:t>Michigan</w:t>
        </w:r>
      </w:smartTag>
      <w:r w:rsidRPr="0065797E">
        <w:rPr>
          <w:rFonts w:ascii="Arial" w:hAnsi="Arial" w:cs="Arial"/>
        </w:rPr>
        <w:t xml:space="preserve">, </w:t>
      </w:r>
      <w:smartTag w:uri="urn:schemas-microsoft-com:office:smarttags" w:element="State">
        <w:r w:rsidRPr="0065797E">
          <w:rPr>
            <w:rFonts w:ascii="Arial" w:hAnsi="Arial" w:cs="Arial"/>
          </w:rPr>
          <w:t>Missouri</w:t>
        </w:r>
      </w:smartTag>
      <w:r w:rsidRPr="0065797E">
        <w:rPr>
          <w:rFonts w:ascii="Arial" w:hAnsi="Arial" w:cs="Arial"/>
        </w:rPr>
        <w:t xml:space="preserve">, </w:t>
      </w:r>
      <w:smartTag w:uri="urn:schemas-microsoft-com:office:smarttags" w:element="State">
        <w:r w:rsidRPr="0065797E">
          <w:rPr>
            <w:rFonts w:ascii="Arial" w:hAnsi="Arial" w:cs="Arial"/>
          </w:rPr>
          <w:t>New Jersey</w:t>
        </w:r>
      </w:smartTag>
      <w:r w:rsidRPr="0065797E">
        <w:rPr>
          <w:rFonts w:ascii="Arial" w:hAnsi="Arial" w:cs="Arial"/>
        </w:rPr>
        <w:t xml:space="preserve">, </w:t>
      </w:r>
      <w:smartTag w:uri="urn:schemas-microsoft-com:office:smarttags" w:element="City">
        <w:r w:rsidRPr="0065797E">
          <w:rPr>
            <w:rFonts w:ascii="Arial" w:hAnsi="Arial" w:cs="Arial"/>
          </w:rPr>
          <w:t>New York</w:t>
        </w:r>
      </w:smartTag>
      <w:r w:rsidRPr="0065797E">
        <w:rPr>
          <w:rFonts w:ascii="Arial" w:hAnsi="Arial" w:cs="Arial"/>
        </w:rPr>
        <w:t xml:space="preserve">, </w:t>
      </w:r>
      <w:smartTag w:uri="urn:schemas-microsoft-com:office:smarttags" w:element="State">
        <w:r w:rsidRPr="0065797E">
          <w:rPr>
            <w:rFonts w:ascii="Arial" w:hAnsi="Arial" w:cs="Arial"/>
          </w:rPr>
          <w:t>Ohio</w:t>
        </w:r>
      </w:smartTag>
      <w:r w:rsidRPr="0065797E">
        <w:rPr>
          <w:rFonts w:ascii="Arial" w:hAnsi="Arial" w:cs="Arial"/>
        </w:rPr>
        <w:t xml:space="preserve">, </w:t>
      </w:r>
      <w:smartTag w:uri="urn:schemas-microsoft-com:office:smarttags" w:element="State">
        <w:r w:rsidRPr="0065797E">
          <w:rPr>
            <w:rFonts w:ascii="Arial" w:hAnsi="Arial" w:cs="Arial"/>
          </w:rPr>
          <w:t>Pennsylvania</w:t>
        </w:r>
      </w:smartTag>
      <w:r w:rsidRPr="0065797E">
        <w:rPr>
          <w:rFonts w:ascii="Arial" w:hAnsi="Arial" w:cs="Arial"/>
        </w:rPr>
        <w:t xml:space="preserve">, and </w:t>
      </w:r>
      <w:smartTag w:uri="urn:schemas-microsoft-com:office:smarttags" w:element="place">
        <w:smartTag w:uri="urn:schemas-microsoft-com:office:smarttags" w:element="State">
          <w:r w:rsidRPr="0065797E">
            <w:rPr>
              <w:rFonts w:ascii="Arial" w:hAnsi="Arial" w:cs="Arial"/>
            </w:rPr>
            <w:t>Utah</w:t>
          </w:r>
        </w:smartTag>
      </w:smartTag>
      <w:r w:rsidRPr="0065797E">
        <w:rPr>
          <w:rFonts w:ascii="Arial" w:hAnsi="Arial" w:cs="Arial"/>
        </w:rPr>
        <w:t>.  A standard questionnaire was administered to all cases and included questions on history of other lung disease, smoking, occupation, exposure to dust and fumes, alcohol intake, residence, education, and cause of death of deceased parents and siblings.  Personal interviews</w:t>
      </w:r>
      <w:r w:rsidR="00C8462A">
        <w:rPr>
          <w:rFonts w:ascii="Arial" w:hAnsi="Arial" w:cs="Arial"/>
        </w:rPr>
        <w:t xml:space="preserve">, </w:t>
      </w:r>
      <w:r w:rsidR="00C8462A" w:rsidRPr="0065797E">
        <w:rPr>
          <w:rFonts w:ascii="Arial" w:hAnsi="Arial" w:cs="Arial"/>
        </w:rPr>
        <w:t>apparently conducted by the physician authors of the report</w:t>
      </w:r>
      <w:r w:rsidR="00C8462A">
        <w:rPr>
          <w:rFonts w:ascii="Arial" w:hAnsi="Arial" w:cs="Arial"/>
        </w:rPr>
        <w:t>,</w:t>
      </w:r>
      <w:r w:rsidRPr="0065797E">
        <w:rPr>
          <w:rFonts w:ascii="Arial" w:hAnsi="Arial" w:cs="Arial"/>
        </w:rPr>
        <w:t xml:space="preserve"> were obtained in 634 cases, with a mailed questionnaire used for 33 cases. Exp</w:t>
      </w:r>
      <w:r w:rsidR="000F5A4F" w:rsidRPr="0065797E">
        <w:rPr>
          <w:rFonts w:ascii="Arial" w:hAnsi="Arial" w:cs="Arial"/>
        </w:rPr>
        <w:t xml:space="preserve">osure information was obtained </w:t>
      </w:r>
      <w:r w:rsidRPr="0065797E">
        <w:rPr>
          <w:rFonts w:ascii="Arial" w:hAnsi="Arial" w:cs="Arial"/>
        </w:rPr>
        <w:t>from a person who had known the lung cancer patient intimately throughout his</w:t>
      </w:r>
      <w:r w:rsidR="0065797E">
        <w:rPr>
          <w:rFonts w:ascii="Arial" w:hAnsi="Arial" w:cs="Arial"/>
        </w:rPr>
        <w:t>/her</w:t>
      </w:r>
      <w:r w:rsidRPr="0065797E">
        <w:rPr>
          <w:rFonts w:ascii="Arial" w:hAnsi="Arial" w:cs="Arial"/>
        </w:rPr>
        <w:t xml:space="preserve"> adult life for 17 cases.  </w:t>
      </w:r>
    </w:p>
    <w:p w:rsidR="00D86D2B"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rsidR="00D86D2B" w:rsidRPr="0065797E" w:rsidRDefault="002E0A94"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r>
        <w:rPr>
          <w:rFonts w:ascii="Arial" w:hAnsi="Arial" w:cs="Arial"/>
        </w:rPr>
        <w:br w:type="page"/>
      </w:r>
      <w:r w:rsidR="00C8462A">
        <w:rPr>
          <w:rFonts w:ascii="Arial" w:hAnsi="Arial" w:cs="Arial"/>
        </w:rPr>
        <w:t>T</w:t>
      </w:r>
      <w:r w:rsidR="00D86D2B" w:rsidRPr="0065797E">
        <w:rPr>
          <w:rFonts w:ascii="Arial" w:hAnsi="Arial" w:cs="Arial"/>
        </w:rPr>
        <w:t>wo non</w:t>
      </w:r>
      <w:r w:rsidR="00D86D2B" w:rsidRPr="0065797E">
        <w:rPr>
          <w:rFonts w:ascii="Arial" w:hAnsi="Arial" w:cs="Arial"/>
        </w:rPr>
        <w:noBreakHyphen/>
        <w:t>medical investigators interviewed 780 male and 552 female non</w:t>
      </w:r>
      <w:r w:rsidR="00D86D2B" w:rsidRPr="0065797E">
        <w:rPr>
          <w:rFonts w:ascii="Arial" w:hAnsi="Arial" w:cs="Arial"/>
        </w:rPr>
        <w:noBreakHyphen/>
        <w:t xml:space="preserve">lung cancer patients on the general surgical and medical services at three hospitals in </w:t>
      </w:r>
      <w:smartTag w:uri="urn:schemas-microsoft-com:office:smarttags" w:element="City">
        <w:r w:rsidR="00D86D2B" w:rsidRPr="0065797E">
          <w:rPr>
            <w:rFonts w:ascii="Arial" w:hAnsi="Arial" w:cs="Arial"/>
          </w:rPr>
          <w:t>St. Louis</w:t>
        </w:r>
      </w:smartTag>
      <w:r w:rsidR="00D86D2B" w:rsidRPr="0065797E">
        <w:rPr>
          <w:rFonts w:ascii="Arial" w:hAnsi="Arial" w:cs="Arial"/>
        </w:rPr>
        <w:t xml:space="preserve">:  </w:t>
      </w:r>
      <w:smartTag w:uri="urn:schemas-microsoft-com:office:smarttags" w:element="PlaceName">
        <w:r w:rsidR="00D86D2B" w:rsidRPr="0065797E">
          <w:rPr>
            <w:rFonts w:ascii="Arial" w:hAnsi="Arial" w:cs="Arial"/>
          </w:rPr>
          <w:t>Barnes</w:t>
        </w:r>
      </w:smartTag>
      <w:r w:rsidR="00D86D2B" w:rsidRPr="0065797E">
        <w:rPr>
          <w:rFonts w:ascii="Arial" w:hAnsi="Arial" w:cs="Arial"/>
        </w:rPr>
        <w:t xml:space="preserve"> </w:t>
      </w:r>
      <w:smartTag w:uri="urn:schemas-microsoft-com:office:smarttags" w:element="PlaceType">
        <w:r w:rsidR="00D86D2B" w:rsidRPr="0065797E">
          <w:rPr>
            <w:rFonts w:ascii="Arial" w:hAnsi="Arial" w:cs="Arial"/>
          </w:rPr>
          <w:t>Hospital</w:t>
        </w:r>
      </w:smartTag>
      <w:r w:rsidR="00D86D2B" w:rsidRPr="0065797E">
        <w:rPr>
          <w:rFonts w:ascii="Arial" w:hAnsi="Arial" w:cs="Arial"/>
        </w:rPr>
        <w:t xml:space="preserve">, </w:t>
      </w:r>
      <w:smartTag w:uri="urn:schemas-microsoft-com:office:smarttags" w:element="PlaceName">
        <w:r w:rsidR="00D86D2B" w:rsidRPr="0065797E">
          <w:rPr>
            <w:rFonts w:ascii="Arial" w:hAnsi="Arial" w:cs="Arial"/>
          </w:rPr>
          <w:t>Jefferson</w:t>
        </w:r>
      </w:smartTag>
      <w:r w:rsidR="00D86D2B" w:rsidRPr="0065797E">
        <w:rPr>
          <w:rFonts w:ascii="Arial" w:hAnsi="Arial" w:cs="Arial"/>
        </w:rPr>
        <w:t xml:space="preserve"> </w:t>
      </w:r>
      <w:smartTag w:uri="urn:schemas-microsoft-com:office:smarttags" w:element="PlaceName">
        <w:r w:rsidR="00D86D2B" w:rsidRPr="0065797E">
          <w:rPr>
            <w:rFonts w:ascii="Arial" w:hAnsi="Arial" w:cs="Arial"/>
          </w:rPr>
          <w:t>Barracks</w:t>
        </w:r>
      </w:smartTag>
      <w:r w:rsidR="00D86D2B" w:rsidRPr="0065797E">
        <w:rPr>
          <w:rFonts w:ascii="Arial" w:hAnsi="Arial" w:cs="Arial"/>
        </w:rPr>
        <w:t xml:space="preserve"> </w:t>
      </w:r>
      <w:smartTag w:uri="urn:schemas-microsoft-com:office:smarttags" w:element="PlaceName">
        <w:r w:rsidR="00D86D2B" w:rsidRPr="0065797E">
          <w:rPr>
            <w:rFonts w:ascii="Arial" w:hAnsi="Arial" w:cs="Arial"/>
          </w:rPr>
          <w:t>Veterans</w:t>
        </w:r>
      </w:smartTag>
      <w:r w:rsidR="00D86D2B" w:rsidRPr="0065797E">
        <w:rPr>
          <w:rFonts w:ascii="Arial" w:hAnsi="Arial" w:cs="Arial"/>
        </w:rPr>
        <w:t xml:space="preserve"> </w:t>
      </w:r>
      <w:smartTag w:uri="urn:schemas-microsoft-com:office:smarttags" w:element="PlaceType">
        <w:r w:rsidR="00D86D2B" w:rsidRPr="0065797E">
          <w:rPr>
            <w:rFonts w:ascii="Arial" w:hAnsi="Arial" w:cs="Arial"/>
          </w:rPr>
          <w:t>Hospital</w:t>
        </w:r>
      </w:smartTag>
      <w:r w:rsidR="00AC126E">
        <w:rPr>
          <w:rFonts w:ascii="Arial" w:hAnsi="Arial" w:cs="Arial"/>
        </w:rPr>
        <w:t>, and St. Louis City Hospital</w:t>
      </w:r>
      <w:r w:rsidR="00D86D2B" w:rsidRPr="0065797E">
        <w:rPr>
          <w:rFonts w:ascii="Arial" w:hAnsi="Arial" w:cs="Arial"/>
        </w:rPr>
        <w:t>.</w:t>
      </w:r>
      <w:r w:rsidR="00C8462A">
        <w:rPr>
          <w:rFonts w:ascii="Arial" w:hAnsi="Arial" w:cs="Arial"/>
        </w:rPr>
        <w:t xml:space="preserve"> </w:t>
      </w:r>
      <w:r w:rsidR="00C8462A" w:rsidRPr="0065797E">
        <w:rPr>
          <w:rFonts w:ascii="Arial" w:hAnsi="Arial" w:cs="Arial"/>
        </w:rPr>
        <w:t xml:space="preserve">The methods used to interview </w:t>
      </w:r>
      <w:r w:rsidR="00C8462A">
        <w:rPr>
          <w:rFonts w:ascii="Arial" w:hAnsi="Arial" w:cs="Arial"/>
        </w:rPr>
        <w:t xml:space="preserve">the </w:t>
      </w:r>
      <w:r w:rsidR="00C8462A" w:rsidRPr="0065797E">
        <w:rPr>
          <w:rFonts w:ascii="Arial" w:hAnsi="Arial" w:cs="Arial"/>
        </w:rPr>
        <w:t>controls are uncertain.</w:t>
      </w: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p>
    <w:p w:rsidR="00D86D2B" w:rsidRPr="0065797E"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r w:rsidRPr="0065797E">
        <w:rPr>
          <w:rFonts w:ascii="Arial" w:hAnsi="Arial" w:cs="Arial"/>
        </w:rPr>
        <w:t>The age</w:t>
      </w:r>
      <w:r w:rsidRPr="0065797E">
        <w:rPr>
          <w:rFonts w:ascii="Arial" w:hAnsi="Arial" w:cs="Arial"/>
        </w:rPr>
        <w:noBreakHyphen/>
        <w:t xml:space="preserve">adjusted data on smoking habits for the 605 </w:t>
      </w:r>
      <w:r w:rsidRPr="0065797E">
        <w:rPr>
          <w:rFonts w:ascii="Arial" w:hAnsi="Arial" w:cs="Arial"/>
          <w:u w:val="single"/>
        </w:rPr>
        <w:t>male</w:t>
      </w:r>
      <w:r w:rsidRPr="0065797E">
        <w:rPr>
          <w:rFonts w:ascii="Arial" w:hAnsi="Arial" w:cs="Arial"/>
        </w:rPr>
        <w:t xml:space="preserve"> lung cancer patients and the 780 </w:t>
      </w:r>
      <w:r w:rsidRPr="0065797E">
        <w:rPr>
          <w:rFonts w:ascii="Arial" w:hAnsi="Arial" w:cs="Arial"/>
          <w:u w:val="single"/>
        </w:rPr>
        <w:t>male</w:t>
      </w:r>
      <w:r w:rsidRPr="0065797E">
        <w:rPr>
          <w:rFonts w:ascii="Arial" w:hAnsi="Arial" w:cs="Arial"/>
        </w:rPr>
        <w:t xml:space="preserve"> controls are presented in Table 1.</w:t>
      </w:r>
    </w:p>
    <w:p w:rsidR="00D86D2B"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rsidR="00D86D2B" w:rsidRDefault="00D86D2B" w:rsidP="00D86D2B">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pPr>
    </w:p>
    <w:p w:rsidR="00D86D2B" w:rsidRPr="0065797E" w:rsidRDefault="00AA60B1" w:rsidP="00D86D2B">
      <w:pPr>
        <w:tabs>
          <w:tab w:val="center" w:pos="4680"/>
          <w:tab w:val="left" w:pos="6336"/>
        </w:tabs>
        <w:jc w:val="both"/>
        <w:rPr>
          <w:rFonts w:ascii="Arial" w:hAnsi="Arial" w:cs="Arial"/>
          <w:b/>
        </w:rPr>
      </w:pPr>
      <w:r>
        <w:rPr>
          <w:rFonts w:ascii="Arial" w:hAnsi="Arial" w:cs="Arial"/>
          <w:b/>
        </w:rPr>
        <w:t>II</w:t>
      </w:r>
      <w:r w:rsidR="0065797E" w:rsidRPr="0065797E">
        <w:rPr>
          <w:rFonts w:ascii="Arial" w:hAnsi="Arial" w:cs="Arial"/>
          <w:b/>
        </w:rPr>
        <w:t xml:space="preserve">. </w:t>
      </w:r>
      <w:r w:rsidR="00D86D2B" w:rsidRPr="0065797E">
        <w:rPr>
          <w:rFonts w:ascii="Arial" w:hAnsi="Arial" w:cs="Arial"/>
          <w:b/>
          <w:i/>
          <w:iCs/>
        </w:rPr>
        <w:t>An Attempt to Minimize Bias</w:t>
      </w:r>
    </w:p>
    <w:p w:rsidR="00D86D2B" w:rsidRDefault="00D86D2B" w:rsidP="00D86D2B">
      <w:pPr>
        <w:tabs>
          <w:tab w:val="left" w:pos="1440"/>
          <w:tab w:val="left" w:pos="6336"/>
        </w:tabs>
        <w:jc w:val="both"/>
      </w:pPr>
    </w:p>
    <w:p w:rsidR="00D86D2B" w:rsidRDefault="00D86D2B" w:rsidP="00D86D2B">
      <w:pPr>
        <w:tabs>
          <w:tab w:val="left" w:pos="1440"/>
          <w:tab w:val="left" w:pos="6336"/>
        </w:tabs>
        <w:jc w:val="both"/>
        <w:rPr>
          <w:rFonts w:ascii="Arial" w:hAnsi="Arial" w:cs="Arial"/>
        </w:rPr>
      </w:pPr>
      <w:r w:rsidRPr="0065797E">
        <w:rPr>
          <w:rFonts w:ascii="Arial" w:hAnsi="Arial" w:cs="Arial"/>
        </w:rPr>
        <w:t>The non</w:t>
      </w:r>
      <w:r w:rsidRPr="0065797E">
        <w:rPr>
          <w:rFonts w:ascii="Arial" w:hAnsi="Arial" w:cs="Arial"/>
        </w:rPr>
        <w:noBreakHyphen/>
        <w:t xml:space="preserve">medical colleagues of </w:t>
      </w:r>
      <w:proofErr w:type="spellStart"/>
      <w:r w:rsidRPr="0065797E">
        <w:rPr>
          <w:rFonts w:ascii="Arial" w:hAnsi="Arial" w:cs="Arial"/>
        </w:rPr>
        <w:t>Wynder</w:t>
      </w:r>
      <w:proofErr w:type="spellEnd"/>
      <w:r w:rsidRPr="0065797E">
        <w:rPr>
          <w:rFonts w:ascii="Arial" w:hAnsi="Arial" w:cs="Arial"/>
        </w:rPr>
        <w:t xml:space="preserve"> and Graham interviewed an additional series of 100 lung cancer patients and 186 controls having other chest diseases.  The interviews were conducted with </w:t>
      </w:r>
      <w:r w:rsidRPr="0065797E">
        <w:rPr>
          <w:rFonts w:ascii="Arial" w:hAnsi="Arial" w:cs="Arial"/>
          <w:u w:val="single"/>
        </w:rPr>
        <w:t>no</w:t>
      </w:r>
      <w:r w:rsidRPr="0065797E">
        <w:rPr>
          <w:rFonts w:ascii="Arial" w:hAnsi="Arial" w:cs="Arial"/>
        </w:rPr>
        <w:t xml:space="preserve"> previous knowledge of the patients' diagnoses.  Both groups of patients were interviewed on the chest services of 4 hospitals in </w:t>
      </w:r>
      <w:smartTag w:uri="urn:schemas-microsoft-com:office:smarttags" w:element="place">
        <w:smartTag w:uri="urn:schemas-microsoft-com:office:smarttags" w:element="City">
          <w:r w:rsidRPr="0065797E">
            <w:rPr>
              <w:rFonts w:ascii="Arial" w:hAnsi="Arial" w:cs="Arial"/>
            </w:rPr>
            <w:t>St. Louis</w:t>
          </w:r>
        </w:smartTag>
      </w:smartTag>
      <w:r w:rsidRPr="0065797E">
        <w:rPr>
          <w:rFonts w:ascii="Arial" w:hAnsi="Arial" w:cs="Arial"/>
        </w:rPr>
        <w:t>.  The age</w:t>
      </w:r>
      <w:r w:rsidRPr="0065797E">
        <w:rPr>
          <w:rFonts w:ascii="Arial" w:hAnsi="Arial" w:cs="Arial"/>
        </w:rPr>
        <w:noBreakHyphen/>
        <w:t>adjusted results are given in Table 2.</w:t>
      </w:r>
    </w:p>
    <w:p w:rsidR="005808EB" w:rsidRPr="0065797E" w:rsidRDefault="005808EB" w:rsidP="00D86D2B">
      <w:pPr>
        <w:tabs>
          <w:tab w:val="left" w:pos="1440"/>
          <w:tab w:val="left" w:pos="6336"/>
        </w:tabs>
        <w:jc w:val="both"/>
        <w:rPr>
          <w:rFonts w:ascii="Arial" w:hAnsi="Arial" w:cs="Arial"/>
        </w:rPr>
      </w:pPr>
    </w:p>
    <w:p w:rsidR="00D86D2B" w:rsidRPr="0065797E" w:rsidRDefault="00D86D2B" w:rsidP="00D86D2B">
      <w:pPr>
        <w:tabs>
          <w:tab w:val="left" w:pos="1440"/>
          <w:tab w:val="left" w:pos="6336"/>
        </w:tabs>
        <w:jc w:val="both"/>
        <w:rPr>
          <w:rFonts w:ascii="Arial" w:hAnsi="Arial" w:cs="Arial"/>
        </w:rPr>
      </w:pPr>
    </w:p>
    <w:p w:rsidR="0011750D" w:rsidRDefault="00AA60B1" w:rsidP="0011750D">
      <w:pPr>
        <w:tabs>
          <w:tab w:val="center" w:pos="4680"/>
        </w:tabs>
        <w:jc w:val="both"/>
        <w:rPr>
          <w:rFonts w:ascii="Arial" w:hAnsi="Arial" w:cs="Arial"/>
          <w:b/>
          <w:i/>
          <w:iCs/>
        </w:rPr>
      </w:pPr>
      <w:r>
        <w:rPr>
          <w:rFonts w:ascii="Arial" w:hAnsi="Arial" w:cs="Arial"/>
          <w:b/>
        </w:rPr>
        <w:t>III</w:t>
      </w:r>
      <w:r w:rsidR="0065797E" w:rsidRPr="0065797E">
        <w:rPr>
          <w:rFonts w:ascii="Arial" w:hAnsi="Arial" w:cs="Arial"/>
          <w:b/>
        </w:rPr>
        <w:t xml:space="preserve">. </w:t>
      </w:r>
      <w:r w:rsidR="00D86D2B" w:rsidRPr="0065797E">
        <w:rPr>
          <w:rFonts w:ascii="Arial" w:hAnsi="Arial" w:cs="Arial"/>
          <w:b/>
          <w:i/>
          <w:iCs/>
        </w:rPr>
        <w:t xml:space="preserve">Doll and Hill </w:t>
      </w:r>
      <w:r w:rsidR="00D86D2B" w:rsidRPr="0065797E">
        <w:rPr>
          <w:rFonts w:ascii="Arial" w:hAnsi="Arial" w:cs="Arial"/>
          <w:b/>
          <w:i/>
          <w:iCs/>
        </w:rPr>
        <w:noBreakHyphen/>
        <w:t xml:space="preserve"> Urban Hospitals</w:t>
      </w:r>
    </w:p>
    <w:p w:rsidR="00D86D2B" w:rsidRPr="0065797E" w:rsidRDefault="00D86D2B" w:rsidP="0011750D">
      <w:pPr>
        <w:tabs>
          <w:tab w:val="center" w:pos="4680"/>
        </w:tabs>
        <w:jc w:val="both"/>
        <w:rPr>
          <w:rFonts w:ascii="Arial" w:hAnsi="Arial" w:cs="Arial"/>
        </w:rPr>
      </w:pPr>
      <w:r w:rsidRPr="0065797E">
        <w:rPr>
          <w:rFonts w:ascii="Arial" w:hAnsi="Arial" w:cs="Arial"/>
        </w:rPr>
        <w:t>Doll and Hill (3) studied 709 patients with carcinoma of the lung, 637 patients with carcinoma of the stomach, colon or rectum, and 709 non</w:t>
      </w:r>
      <w:r w:rsidRPr="0065797E">
        <w:rPr>
          <w:rFonts w:ascii="Arial" w:hAnsi="Arial" w:cs="Arial"/>
        </w:rPr>
        <w:noBreakHyphen/>
        <w:t xml:space="preserve">cancer control patients.  The study was conducted in 20 </w:t>
      </w:r>
      <w:smartTag w:uri="urn:schemas-microsoft-com:office:smarttags" w:element="place">
        <w:smartTag w:uri="urn:schemas-microsoft-com:office:smarttags" w:element="City">
          <w:r w:rsidRPr="0065797E">
            <w:rPr>
              <w:rFonts w:ascii="Arial" w:hAnsi="Arial" w:cs="Arial"/>
            </w:rPr>
            <w:t>London</w:t>
          </w:r>
        </w:smartTag>
      </w:smartTag>
      <w:r w:rsidRPr="0065797E">
        <w:rPr>
          <w:rFonts w:ascii="Arial" w:hAnsi="Arial" w:cs="Arial"/>
        </w:rPr>
        <w:t xml:space="preserve"> hospitals which notified the investigators of all patients admitted</w:t>
      </w:r>
      <w:r w:rsidR="00F75012">
        <w:rPr>
          <w:rFonts w:ascii="Arial" w:hAnsi="Arial" w:cs="Arial"/>
        </w:rPr>
        <w:t xml:space="preserve"> with the relevant carcinomas</w:t>
      </w:r>
      <w:r w:rsidRPr="0065797E">
        <w:rPr>
          <w:rFonts w:ascii="Arial" w:hAnsi="Arial" w:cs="Arial"/>
        </w:rPr>
        <w:t>.  Four social workers interviewed the patients using a questionnaire.  For each lung cancer patient, the social worker was instructed to interview, as a control, the first patient on the ward lists of the same sex, within the same five</w:t>
      </w:r>
      <w:r w:rsidRPr="0065797E">
        <w:rPr>
          <w:rFonts w:ascii="Arial" w:hAnsi="Arial" w:cs="Arial"/>
        </w:rPr>
        <w:noBreakHyphen/>
        <w:t>year age</w:t>
      </w:r>
      <w:r w:rsidRPr="0065797E">
        <w:rPr>
          <w:rFonts w:ascii="Arial" w:hAnsi="Arial" w:cs="Arial"/>
        </w:rPr>
        <w:noBreakHyphen/>
        <w:t>group, having a diagnosis other than cancer.  For all patients, the final diagnosis on discharge was confirmed by a review of medical records.</w:t>
      </w:r>
    </w:p>
    <w:p w:rsidR="00D86D2B" w:rsidRPr="0065797E" w:rsidRDefault="00D86D2B" w:rsidP="00D86D2B">
      <w:pPr>
        <w:tabs>
          <w:tab w:val="left" w:pos="1440"/>
        </w:tabs>
        <w:jc w:val="both"/>
        <w:rPr>
          <w:rFonts w:ascii="Arial" w:hAnsi="Arial" w:cs="Arial"/>
        </w:rPr>
      </w:pPr>
    </w:p>
    <w:p w:rsidR="00D86D2B" w:rsidRPr="0065797E" w:rsidRDefault="00D86D2B" w:rsidP="00D86D2B">
      <w:pPr>
        <w:tabs>
          <w:tab w:val="left" w:pos="1440"/>
        </w:tabs>
        <w:jc w:val="both"/>
        <w:rPr>
          <w:rFonts w:ascii="Arial" w:hAnsi="Arial" w:cs="Arial"/>
        </w:rPr>
      </w:pPr>
      <w:r w:rsidRPr="0065797E">
        <w:rPr>
          <w:rFonts w:ascii="Arial" w:hAnsi="Arial" w:cs="Arial"/>
        </w:rPr>
        <w:t xml:space="preserve">The authors reported that the diagnosis in 489 of the lung cancer patients was confirmed by microscopic examination of tissue obtained by autopsy, biopsy, or exploratory surgery.  Diagnosis was confirmed using clinical, laboratory and radiologic criteria for the remaining  220 patients.  </w:t>
      </w:r>
    </w:p>
    <w:p w:rsidR="00D86D2B" w:rsidRPr="0065797E" w:rsidRDefault="00D86D2B" w:rsidP="00D86D2B">
      <w:pPr>
        <w:tabs>
          <w:tab w:val="left" w:pos="1440"/>
        </w:tabs>
        <w:jc w:val="both"/>
        <w:rPr>
          <w:rFonts w:ascii="Arial" w:hAnsi="Arial" w:cs="Arial"/>
        </w:rPr>
      </w:pPr>
    </w:p>
    <w:p w:rsidR="00D86D2B" w:rsidRPr="0065797E" w:rsidRDefault="00D86D2B" w:rsidP="00D86D2B">
      <w:pPr>
        <w:tabs>
          <w:tab w:val="left" w:pos="1440"/>
        </w:tabs>
        <w:jc w:val="both"/>
        <w:rPr>
          <w:rFonts w:ascii="Arial" w:hAnsi="Arial" w:cs="Arial"/>
        </w:rPr>
      </w:pPr>
      <w:r w:rsidRPr="0065797E">
        <w:rPr>
          <w:rFonts w:ascii="Arial" w:hAnsi="Arial" w:cs="Arial"/>
        </w:rPr>
        <w:t xml:space="preserve">Doll and Hill </w:t>
      </w:r>
      <w:r w:rsidR="00A22581">
        <w:rPr>
          <w:rFonts w:ascii="Arial" w:hAnsi="Arial" w:cs="Arial"/>
        </w:rPr>
        <w:t xml:space="preserve">found </w:t>
      </w:r>
      <w:r w:rsidRPr="0065797E">
        <w:rPr>
          <w:rFonts w:ascii="Arial" w:hAnsi="Arial" w:cs="Arial"/>
        </w:rPr>
        <w:t>a statistically significant association between lung cancer and tobacco use.  More than 99.6% of the 649 male lung cancer patients reported a history of smoking as compared to 95.8% of the controls.  These data are presented in Table 3.  A non</w:t>
      </w:r>
      <w:r w:rsidRPr="0065797E">
        <w:rPr>
          <w:rFonts w:ascii="Arial" w:hAnsi="Arial" w:cs="Arial"/>
        </w:rPr>
        <w:noBreakHyphen/>
        <w:t xml:space="preserve">significant association between lung cancer and social classes IV and V (semiskilled and unskilled laborers) was also reported.   </w:t>
      </w:r>
      <w:r w:rsidR="001E0EF1">
        <w:rPr>
          <w:rFonts w:ascii="Arial" w:hAnsi="Arial" w:cs="Arial"/>
        </w:rPr>
        <w:t xml:space="preserve">Limited to </w:t>
      </w:r>
      <w:r w:rsidR="001E0EF1" w:rsidRPr="0065797E">
        <w:rPr>
          <w:rFonts w:ascii="Arial" w:hAnsi="Arial" w:cs="Arial"/>
        </w:rPr>
        <w:t>the 551 case</w:t>
      </w:r>
      <w:r w:rsidR="001E0EF1" w:rsidRPr="0065797E">
        <w:rPr>
          <w:rFonts w:ascii="Arial" w:hAnsi="Arial" w:cs="Arial"/>
        </w:rPr>
        <w:noBreakHyphen/>
        <w:t>control pairs seen at the hospitals having special chest surgery or radiotherapy facilities</w:t>
      </w:r>
      <w:r w:rsidR="00085CB1">
        <w:rPr>
          <w:rFonts w:ascii="Arial" w:hAnsi="Arial" w:cs="Arial"/>
        </w:rPr>
        <w:t xml:space="preserve">, </w:t>
      </w:r>
      <w:r w:rsidRPr="0065797E">
        <w:rPr>
          <w:rFonts w:ascii="Arial" w:hAnsi="Arial" w:cs="Arial"/>
        </w:rPr>
        <w:t xml:space="preserve">Doll and Hill </w:t>
      </w:r>
      <w:r w:rsidR="00085CB1">
        <w:rPr>
          <w:rFonts w:ascii="Arial" w:hAnsi="Arial" w:cs="Arial"/>
        </w:rPr>
        <w:t xml:space="preserve">observed </w:t>
      </w:r>
      <w:r w:rsidRPr="0065797E">
        <w:rPr>
          <w:rFonts w:ascii="Arial" w:hAnsi="Arial" w:cs="Arial"/>
        </w:rPr>
        <w:t>a significant association between lung cancer and rural residence.</w:t>
      </w:r>
    </w:p>
    <w:p w:rsidR="00D86D2B" w:rsidRPr="0065797E" w:rsidRDefault="00D86D2B" w:rsidP="00D86D2B">
      <w:pPr>
        <w:tabs>
          <w:tab w:val="left" w:pos="6480"/>
        </w:tabs>
        <w:jc w:val="both"/>
        <w:rPr>
          <w:rFonts w:ascii="Arial" w:hAnsi="Arial" w:cs="Arial"/>
        </w:rPr>
      </w:pPr>
    </w:p>
    <w:p w:rsidR="00D86D2B" w:rsidRPr="0065797E" w:rsidRDefault="00D86D2B" w:rsidP="00D52D8F">
      <w:pPr>
        <w:tabs>
          <w:tab w:val="left" w:pos="6480"/>
        </w:tabs>
        <w:jc w:val="both"/>
        <w:rPr>
          <w:rFonts w:ascii="Arial" w:hAnsi="Arial" w:cs="Arial"/>
        </w:rPr>
      </w:pPr>
      <w:r w:rsidRPr="0065797E">
        <w:rPr>
          <w:rFonts w:ascii="Arial" w:hAnsi="Arial" w:cs="Arial"/>
        </w:rPr>
        <w:t> Of the male lung cancer patients, 26% were smoking 25 cigarettes or more per day prior to their illness, as compared with 14% of the matched controls.  Similar differences were found for the average amount of tobacco ever consum</w:t>
      </w:r>
      <w:r w:rsidR="000F5A4F" w:rsidRPr="0065797E">
        <w:rPr>
          <w:rFonts w:ascii="Arial" w:hAnsi="Arial" w:cs="Arial"/>
        </w:rPr>
        <w:t xml:space="preserve">ed (total amount/years of use) </w:t>
      </w:r>
      <w:r w:rsidRPr="0065797E">
        <w:rPr>
          <w:rFonts w:ascii="Arial" w:hAnsi="Arial" w:cs="Arial"/>
        </w:rPr>
        <w:t>and for the estimate of life</w:t>
      </w:r>
      <w:r w:rsidRPr="0065797E">
        <w:rPr>
          <w:rFonts w:ascii="Arial" w:hAnsi="Arial" w:cs="Arial"/>
        </w:rPr>
        <w:noBreakHyphen/>
        <w:t xml:space="preserve">time total amount of tobacco consumed.  These differences were reported to be "statistically significant."  The lung cancer group included a lower proportion of pipe smokers than the control group, although the difference was </w:t>
      </w:r>
      <w:r w:rsidRPr="0065797E">
        <w:rPr>
          <w:rFonts w:ascii="Arial" w:hAnsi="Arial" w:cs="Arial"/>
          <w:u w:val="single"/>
        </w:rPr>
        <w:t>not</w:t>
      </w:r>
      <w:r w:rsidRPr="0065797E">
        <w:rPr>
          <w:rFonts w:ascii="Arial" w:hAnsi="Arial" w:cs="Arial"/>
        </w:rPr>
        <w:t xml:space="preserve"> statistically significant.  The smoking histories of the patients with cancer of the stomach, colon or rectum were similar to those observed for the non</w:t>
      </w:r>
      <w:r w:rsidRPr="0065797E">
        <w:rPr>
          <w:rFonts w:ascii="Arial" w:hAnsi="Arial" w:cs="Arial"/>
        </w:rPr>
        <w:noBreakHyphen/>
        <w:t>cancer controls.</w:t>
      </w:r>
    </w:p>
    <w:p w:rsidR="00D86D2B" w:rsidRPr="0065797E" w:rsidRDefault="00D86D2B" w:rsidP="00D86D2B">
      <w:pPr>
        <w:tabs>
          <w:tab w:val="left" w:pos="1440"/>
          <w:tab w:val="left" w:pos="2448"/>
        </w:tabs>
        <w:jc w:val="both"/>
        <w:rPr>
          <w:rFonts w:ascii="Arial" w:hAnsi="Arial" w:cs="Arial"/>
        </w:rPr>
      </w:pPr>
    </w:p>
    <w:p w:rsidR="00410FDB" w:rsidRDefault="00D86D2B" w:rsidP="00D86D2B">
      <w:pPr>
        <w:tabs>
          <w:tab w:val="left" w:pos="1440"/>
          <w:tab w:val="left" w:pos="2448"/>
        </w:tabs>
        <w:jc w:val="both"/>
        <w:rPr>
          <w:rFonts w:ascii="Arial" w:hAnsi="Arial" w:cs="Arial"/>
        </w:rPr>
      </w:pPr>
      <w:r w:rsidRPr="0065797E">
        <w:rPr>
          <w:rFonts w:ascii="Arial" w:hAnsi="Arial" w:cs="Arial"/>
        </w:rPr>
        <w:t>Similar to the observation for males, only 31.7% of the 60 female lung cancer patients were non</w:t>
      </w:r>
      <w:r w:rsidRPr="0065797E">
        <w:rPr>
          <w:rFonts w:ascii="Arial" w:hAnsi="Arial" w:cs="Arial"/>
        </w:rPr>
        <w:noBreakHyphen/>
        <w:t>smokers as compared with 53.3% of the matched controls.  This result was significant at the p=0.02 level.</w:t>
      </w:r>
    </w:p>
    <w:p w:rsidR="00410FDB" w:rsidRDefault="00410FDB" w:rsidP="00D86D2B">
      <w:pPr>
        <w:tabs>
          <w:tab w:val="left" w:pos="1440"/>
          <w:tab w:val="left" w:pos="2448"/>
        </w:tabs>
        <w:jc w:val="both"/>
        <w:rPr>
          <w:rFonts w:ascii="Arial" w:hAnsi="Arial" w:cs="Arial"/>
        </w:rPr>
      </w:pPr>
    </w:p>
    <w:p w:rsidR="00D86D2B" w:rsidRPr="0065797E" w:rsidRDefault="00D86D2B" w:rsidP="00D86D2B">
      <w:pPr>
        <w:tabs>
          <w:tab w:val="left" w:pos="1440"/>
          <w:tab w:val="left" w:pos="2448"/>
        </w:tabs>
        <w:jc w:val="both"/>
        <w:rPr>
          <w:rFonts w:ascii="Arial" w:hAnsi="Arial" w:cs="Arial"/>
        </w:rPr>
      </w:pPr>
      <w:r w:rsidRPr="0065797E">
        <w:rPr>
          <w:rFonts w:ascii="Arial" w:hAnsi="Arial" w:cs="Arial"/>
        </w:rPr>
        <w:t xml:space="preserve"> </w:t>
      </w:r>
    </w:p>
    <w:p w:rsidR="00D86D2B" w:rsidRPr="0065797E" w:rsidRDefault="00D86D2B" w:rsidP="006F4C9F">
      <w:pPr>
        <w:tabs>
          <w:tab w:val="center" w:pos="4680"/>
          <w:tab w:val="left" w:pos="6480"/>
        </w:tabs>
        <w:jc w:val="center"/>
        <w:rPr>
          <w:rFonts w:ascii="Arial" w:hAnsi="Arial" w:cs="Arial"/>
        </w:rPr>
      </w:pPr>
      <w:r w:rsidRPr="0065797E">
        <w:rPr>
          <w:rFonts w:ascii="Arial" w:hAnsi="Arial" w:cs="Arial"/>
          <w:i/>
          <w:iCs/>
        </w:rPr>
        <w:t>Systematic Error Which May Be Acceptable</w:t>
      </w:r>
    </w:p>
    <w:p w:rsidR="00D86D2B" w:rsidRPr="0065797E" w:rsidRDefault="00D86D2B" w:rsidP="00D86D2B">
      <w:pPr>
        <w:tabs>
          <w:tab w:val="left" w:pos="6480"/>
        </w:tabs>
        <w:jc w:val="both"/>
        <w:rPr>
          <w:rFonts w:ascii="Arial" w:hAnsi="Arial" w:cs="Arial"/>
        </w:rPr>
      </w:pPr>
    </w:p>
    <w:p w:rsidR="00D86D2B" w:rsidRDefault="00D86D2B" w:rsidP="00D86D2B">
      <w:pPr>
        <w:tabs>
          <w:tab w:val="left" w:pos="6480"/>
        </w:tabs>
        <w:jc w:val="both"/>
        <w:rPr>
          <w:rFonts w:ascii="Arial" w:hAnsi="Arial" w:cs="Arial"/>
        </w:rPr>
      </w:pPr>
      <w:r w:rsidRPr="0065797E">
        <w:rPr>
          <w:rFonts w:ascii="Arial" w:hAnsi="Arial" w:cs="Arial"/>
        </w:rPr>
        <w:t xml:space="preserve">Upon checking discharge diagnoses, Doll and Hill discovered that 209 of the patients who had been interviewed as cases were incorrectly identified on admission records as having cancer of the lung.  The major reason for this misclassification occurred when 147 persons at one hospital who had undergone </w:t>
      </w:r>
      <w:proofErr w:type="spellStart"/>
      <w:r w:rsidRPr="0065797E">
        <w:rPr>
          <w:rFonts w:ascii="Arial" w:hAnsi="Arial" w:cs="Arial"/>
        </w:rPr>
        <w:t>bronchioscopy</w:t>
      </w:r>
      <w:proofErr w:type="spellEnd"/>
      <w:r w:rsidRPr="0065797E">
        <w:rPr>
          <w:rFonts w:ascii="Arial" w:hAnsi="Arial" w:cs="Arial"/>
        </w:rPr>
        <w:t xml:space="preserve">, were mistakenly reported as having bronchogenic carcinoma.  The smoking histories of these patients were found to differ significantly from the histories of the 709 lung cancer cases, but </w:t>
      </w:r>
      <w:r w:rsidRPr="0065797E">
        <w:rPr>
          <w:rFonts w:ascii="Arial" w:hAnsi="Arial" w:cs="Arial"/>
          <w:u w:val="single"/>
        </w:rPr>
        <w:t>not</w:t>
      </w:r>
      <w:r w:rsidRPr="0065797E">
        <w:rPr>
          <w:rFonts w:ascii="Arial" w:hAnsi="Arial" w:cs="Arial"/>
        </w:rPr>
        <w:t xml:space="preserve"> from the controls.  This systematic error was detected and corrected after publication of the results presented in Tables 4</w:t>
      </w:r>
      <w:r w:rsidRPr="0065797E">
        <w:rPr>
          <w:rFonts w:ascii="Arial" w:hAnsi="Arial" w:cs="Arial"/>
        </w:rPr>
        <w:noBreakHyphen/>
        <w:t>6.</w:t>
      </w:r>
    </w:p>
    <w:p w:rsidR="00C17085" w:rsidRDefault="00C17085" w:rsidP="00D86D2B">
      <w:pPr>
        <w:tabs>
          <w:tab w:val="left" w:pos="6480"/>
        </w:tabs>
        <w:jc w:val="both"/>
        <w:rPr>
          <w:rFonts w:ascii="Arial" w:hAnsi="Arial" w:cs="Arial"/>
        </w:rPr>
      </w:pPr>
    </w:p>
    <w:p w:rsidR="00C17085" w:rsidRPr="0065797E" w:rsidRDefault="00C17085" w:rsidP="00D86D2B">
      <w:pPr>
        <w:tabs>
          <w:tab w:val="left" w:pos="6480"/>
        </w:tabs>
        <w:jc w:val="both"/>
        <w:rPr>
          <w:rFonts w:ascii="Arial" w:hAnsi="Arial" w:cs="Arial"/>
        </w:rPr>
      </w:pPr>
    </w:p>
    <w:p w:rsidR="00D86D2B" w:rsidRPr="0065797E" w:rsidRDefault="00D52D8F" w:rsidP="00D86D2B">
      <w:pPr>
        <w:tabs>
          <w:tab w:val="center" w:pos="4680"/>
          <w:tab w:val="left" w:pos="6480"/>
        </w:tabs>
        <w:jc w:val="both"/>
        <w:rPr>
          <w:rFonts w:ascii="Arial" w:hAnsi="Arial" w:cs="Arial"/>
          <w:b/>
        </w:rPr>
      </w:pPr>
      <w:r>
        <w:rPr>
          <w:rFonts w:ascii="Arial" w:hAnsi="Arial" w:cs="Arial"/>
          <w:b/>
        </w:rPr>
        <w:t>IV</w:t>
      </w:r>
      <w:r w:rsidR="0065797E" w:rsidRPr="0065797E">
        <w:rPr>
          <w:rFonts w:ascii="Arial" w:hAnsi="Arial" w:cs="Arial"/>
          <w:b/>
        </w:rPr>
        <w:t xml:space="preserve">. </w:t>
      </w:r>
      <w:r w:rsidR="00D86D2B" w:rsidRPr="0065797E">
        <w:rPr>
          <w:rFonts w:ascii="Arial" w:hAnsi="Arial" w:cs="Arial"/>
          <w:b/>
          <w:i/>
          <w:iCs/>
        </w:rPr>
        <w:t xml:space="preserve">An Attempt </w:t>
      </w:r>
      <w:proofErr w:type="gramStart"/>
      <w:r w:rsidR="00D86D2B" w:rsidRPr="0065797E">
        <w:rPr>
          <w:rFonts w:ascii="Arial" w:hAnsi="Arial" w:cs="Arial"/>
          <w:b/>
          <w:i/>
          <w:iCs/>
        </w:rPr>
        <w:t>To</w:t>
      </w:r>
      <w:proofErr w:type="gramEnd"/>
      <w:r w:rsidR="00D86D2B" w:rsidRPr="0065797E">
        <w:rPr>
          <w:rFonts w:ascii="Arial" w:hAnsi="Arial" w:cs="Arial"/>
          <w:b/>
          <w:i/>
          <w:iCs/>
        </w:rPr>
        <w:t xml:space="preserve"> Minimize Interview Bias</w:t>
      </w:r>
    </w:p>
    <w:p w:rsidR="00D86D2B" w:rsidRDefault="00D86D2B" w:rsidP="00D86D2B">
      <w:pPr>
        <w:tabs>
          <w:tab w:val="left" w:pos="6480"/>
        </w:tabs>
        <w:jc w:val="both"/>
      </w:pPr>
    </w:p>
    <w:p w:rsidR="00D86D2B" w:rsidRPr="0065797E" w:rsidRDefault="00D86D2B" w:rsidP="00D86D2B">
      <w:pPr>
        <w:tabs>
          <w:tab w:val="left" w:pos="6480"/>
        </w:tabs>
        <w:jc w:val="both"/>
        <w:rPr>
          <w:rFonts w:ascii="Arial" w:hAnsi="Arial" w:cs="Arial"/>
        </w:rPr>
      </w:pPr>
      <w:r w:rsidRPr="0065797E">
        <w:rPr>
          <w:rFonts w:ascii="Arial" w:hAnsi="Arial" w:cs="Arial"/>
        </w:rPr>
        <w:t xml:space="preserve">Levin, Goldstein and Gerhardt (2) reviewed the records of the Roswell Park Memorial Institute in </w:t>
      </w:r>
      <w:smartTag w:uri="urn:schemas-microsoft-com:office:smarttags" w:element="place">
        <w:smartTag w:uri="urn:schemas-microsoft-com:office:smarttags" w:element="City">
          <w:r w:rsidRPr="0065797E">
            <w:rPr>
              <w:rFonts w:ascii="Arial" w:hAnsi="Arial" w:cs="Arial"/>
            </w:rPr>
            <w:t>Buffalo</w:t>
          </w:r>
        </w:smartTag>
      </w:smartTag>
      <w:r w:rsidRPr="0065797E">
        <w:rPr>
          <w:rFonts w:ascii="Arial" w:hAnsi="Arial" w:cs="Arial"/>
        </w:rPr>
        <w:t>, a state cancer hospital in which a history of tobacco usage has been taken from all patients admitted since 1938.  These histories are part of the regular clinical record and are taken before the patient is seen by a physician; before a diagnosis is established.</w:t>
      </w:r>
    </w:p>
    <w:p w:rsidR="00D86D2B" w:rsidRPr="0065797E" w:rsidRDefault="00D86D2B" w:rsidP="00D86D2B">
      <w:pPr>
        <w:tabs>
          <w:tab w:val="left" w:pos="6480"/>
        </w:tabs>
        <w:jc w:val="both"/>
        <w:rPr>
          <w:rFonts w:ascii="Arial" w:hAnsi="Arial" w:cs="Arial"/>
        </w:rPr>
      </w:pPr>
    </w:p>
    <w:p w:rsidR="00D86D2B" w:rsidRDefault="00D86D2B" w:rsidP="00D86D2B">
      <w:pPr>
        <w:tabs>
          <w:tab w:val="left" w:pos="6480"/>
        </w:tabs>
        <w:jc w:val="both"/>
        <w:rPr>
          <w:rFonts w:ascii="Arial" w:hAnsi="Arial" w:cs="Arial"/>
        </w:rPr>
      </w:pPr>
      <w:r w:rsidRPr="0065797E">
        <w:rPr>
          <w:rFonts w:ascii="Arial" w:hAnsi="Arial" w:cs="Arial"/>
        </w:rPr>
        <w:t>The age</w:t>
      </w:r>
      <w:r w:rsidRPr="0065797E">
        <w:rPr>
          <w:rFonts w:ascii="Arial" w:hAnsi="Arial" w:cs="Arial"/>
        </w:rPr>
        <w:noBreakHyphen/>
        <w:t xml:space="preserve">standardized proportions of cigarette smokers were as follows:  </w:t>
      </w:r>
      <w:r w:rsidRPr="0065797E">
        <w:rPr>
          <w:rFonts w:ascii="Arial" w:hAnsi="Arial" w:cs="Arial"/>
          <w:i/>
          <w:iCs/>
        </w:rPr>
        <w:t>lung cancer</w:t>
      </w:r>
      <w:r w:rsidRPr="0065797E">
        <w:rPr>
          <w:rFonts w:ascii="Arial" w:hAnsi="Arial" w:cs="Arial"/>
        </w:rPr>
        <w:t xml:space="preserve"> 236 cases (66%); </w:t>
      </w:r>
      <w:r w:rsidRPr="0065797E">
        <w:rPr>
          <w:rFonts w:ascii="Arial" w:hAnsi="Arial" w:cs="Arial"/>
          <w:i/>
          <w:iCs/>
        </w:rPr>
        <w:t>other cancer</w:t>
      </w:r>
      <w:r w:rsidRPr="0065797E">
        <w:rPr>
          <w:rFonts w:ascii="Arial" w:hAnsi="Arial" w:cs="Arial"/>
        </w:rPr>
        <w:t xml:space="preserve"> 666 cases (48%); </w:t>
      </w:r>
      <w:r w:rsidRPr="0065797E">
        <w:rPr>
          <w:rFonts w:ascii="Arial" w:hAnsi="Arial" w:cs="Arial"/>
          <w:i/>
          <w:iCs/>
        </w:rPr>
        <w:t>lung non</w:t>
      </w:r>
      <w:r w:rsidRPr="0065797E">
        <w:rPr>
          <w:rFonts w:ascii="Arial" w:hAnsi="Arial" w:cs="Arial"/>
          <w:i/>
          <w:iCs/>
        </w:rPr>
        <w:noBreakHyphen/>
        <w:t>tumors</w:t>
      </w:r>
      <w:r w:rsidRPr="0065797E">
        <w:rPr>
          <w:rFonts w:ascii="Arial" w:hAnsi="Arial" w:cs="Arial"/>
        </w:rPr>
        <w:t xml:space="preserve"> 124 cases (53%); and  </w:t>
      </w:r>
      <w:r w:rsidRPr="0065797E">
        <w:rPr>
          <w:rFonts w:ascii="Arial" w:hAnsi="Arial" w:cs="Arial"/>
          <w:i/>
          <w:iCs/>
        </w:rPr>
        <w:t>other non</w:t>
      </w:r>
      <w:r w:rsidRPr="0065797E">
        <w:rPr>
          <w:rFonts w:ascii="Arial" w:hAnsi="Arial" w:cs="Arial"/>
          <w:i/>
          <w:iCs/>
        </w:rPr>
        <w:noBreakHyphen/>
        <w:t>cancer</w:t>
      </w:r>
      <w:r w:rsidRPr="0065797E">
        <w:rPr>
          <w:rFonts w:ascii="Arial" w:hAnsi="Arial" w:cs="Arial"/>
        </w:rPr>
        <w:t xml:space="preserve"> 481 cases (44%).  The differences between the lung cancer patients and each of the other groups were statistically significant.  This relationship was </w:t>
      </w:r>
      <w:r w:rsidRPr="0065797E">
        <w:rPr>
          <w:rFonts w:ascii="Arial" w:hAnsi="Arial" w:cs="Arial"/>
          <w:u w:val="single"/>
        </w:rPr>
        <w:t>not</w:t>
      </w:r>
      <w:r w:rsidRPr="0065797E">
        <w:rPr>
          <w:rFonts w:ascii="Arial" w:hAnsi="Arial" w:cs="Arial"/>
        </w:rPr>
        <w:t xml:space="preserve"> found for pipe or cigar smoking.</w:t>
      </w:r>
    </w:p>
    <w:p w:rsidR="009C66B1" w:rsidRPr="0065797E" w:rsidRDefault="009C66B1" w:rsidP="00D86D2B">
      <w:pPr>
        <w:tabs>
          <w:tab w:val="left" w:pos="6480"/>
        </w:tabs>
        <w:jc w:val="both"/>
        <w:rPr>
          <w:rFonts w:ascii="Arial" w:hAnsi="Arial" w:cs="Arial"/>
        </w:rPr>
      </w:pPr>
    </w:p>
    <w:p w:rsidR="00D86D2B" w:rsidRPr="0065797E" w:rsidRDefault="00D86D2B" w:rsidP="00D86D2B">
      <w:pPr>
        <w:tabs>
          <w:tab w:val="left" w:pos="6480"/>
        </w:tabs>
        <w:jc w:val="both"/>
        <w:rPr>
          <w:rFonts w:ascii="Arial" w:hAnsi="Arial" w:cs="Arial"/>
        </w:rPr>
      </w:pPr>
    </w:p>
    <w:p w:rsidR="00D86D2B" w:rsidRPr="0065797E" w:rsidRDefault="00D86D2B" w:rsidP="00D86D2B">
      <w:pPr>
        <w:tabs>
          <w:tab w:val="left" w:pos="6480"/>
        </w:tabs>
        <w:jc w:val="both"/>
        <w:rPr>
          <w:rFonts w:ascii="Arial" w:hAnsi="Arial" w:cs="Arial"/>
        </w:rPr>
      </w:pPr>
      <w:r w:rsidRPr="0065797E">
        <w:rPr>
          <w:rFonts w:ascii="Arial" w:hAnsi="Arial" w:cs="Arial"/>
        </w:rPr>
        <w:t>One of the primary reasons for conducting case</w:t>
      </w:r>
      <w:r w:rsidRPr="0065797E">
        <w:rPr>
          <w:rFonts w:ascii="Arial" w:hAnsi="Arial" w:cs="Arial"/>
        </w:rPr>
        <w:noBreakHyphen/>
        <w:t>control studies is an attempt to isolate and quantify the degree of association between a particular exposure factor and disease.  This is usually accomplished by arranging the data collected in an investigation into a 2x2 contingency table (Figure 1)</w:t>
      </w:r>
      <w:r w:rsidR="008300FA">
        <w:rPr>
          <w:rFonts w:ascii="Arial" w:hAnsi="Arial" w:cs="Arial"/>
        </w:rPr>
        <w:t xml:space="preserve">. </w:t>
      </w:r>
      <w:r w:rsidRPr="0065797E">
        <w:rPr>
          <w:rFonts w:ascii="Arial" w:hAnsi="Arial" w:cs="Arial"/>
        </w:rPr>
        <w:t xml:space="preserve">This table facilitates comparison of the proportion of cases having past exposure to a defined factor with a similar measure made for controls.  The ratio computed is termed the </w:t>
      </w:r>
      <w:r w:rsidRPr="0065797E">
        <w:rPr>
          <w:rFonts w:ascii="Arial" w:hAnsi="Arial" w:cs="Arial"/>
          <w:i/>
          <w:iCs/>
        </w:rPr>
        <w:t>relative odds</w:t>
      </w:r>
      <w:r w:rsidRPr="0065797E">
        <w:rPr>
          <w:rFonts w:ascii="Arial" w:hAnsi="Arial" w:cs="Arial"/>
        </w:rPr>
        <w:t xml:space="preserve">, or </w:t>
      </w:r>
      <w:r w:rsidRPr="0065797E">
        <w:rPr>
          <w:rFonts w:ascii="Arial" w:hAnsi="Arial" w:cs="Arial"/>
          <w:i/>
          <w:iCs/>
        </w:rPr>
        <w:t>odds ratio</w:t>
      </w:r>
      <w:r w:rsidRPr="0065797E">
        <w:rPr>
          <w:rFonts w:ascii="Arial" w:hAnsi="Arial" w:cs="Arial"/>
        </w:rPr>
        <w:t xml:space="preserve"> (OR).  Although the retrospective nature of case</w:t>
      </w:r>
      <w:r w:rsidRPr="0065797E">
        <w:rPr>
          <w:rFonts w:ascii="Arial" w:hAnsi="Arial" w:cs="Arial"/>
        </w:rPr>
        <w:noBreakHyphen/>
        <w:t>control studies precludes the direct computation of incidence, the odds ratio provides an unbiased estimation of the relative risk (risk ratio) for rare diseases.</w:t>
      </w:r>
    </w:p>
    <w:p w:rsidR="00D86D2B" w:rsidRPr="0065797E" w:rsidRDefault="00D86D2B" w:rsidP="00D86D2B">
      <w:pPr>
        <w:tabs>
          <w:tab w:val="left" w:pos="6480"/>
        </w:tabs>
        <w:jc w:val="both"/>
        <w:rPr>
          <w:rFonts w:ascii="Arial" w:hAnsi="Arial" w:cs="Arial"/>
        </w:rPr>
      </w:pPr>
    </w:p>
    <w:p w:rsidR="00D52D8F" w:rsidRDefault="00D52D8F">
      <w:pPr>
        <w:rPr>
          <w:rFonts w:ascii="Arial" w:hAnsi="Arial" w:cs="Arial"/>
          <w:u w:val="single"/>
        </w:rPr>
      </w:pPr>
      <w:r>
        <w:rPr>
          <w:rFonts w:ascii="Arial" w:hAnsi="Arial" w:cs="Arial"/>
          <w:u w:val="single"/>
        </w:rPr>
        <w:br w:type="page"/>
      </w:r>
    </w:p>
    <w:p w:rsidR="00D86D2B" w:rsidRPr="0065797E" w:rsidRDefault="00D86D2B" w:rsidP="00D86D2B">
      <w:pPr>
        <w:tabs>
          <w:tab w:val="left" w:pos="6480"/>
        </w:tabs>
        <w:jc w:val="both"/>
        <w:rPr>
          <w:rFonts w:ascii="Arial" w:hAnsi="Arial" w:cs="Arial"/>
        </w:rPr>
      </w:pPr>
      <w:r w:rsidRPr="0065797E">
        <w:rPr>
          <w:rFonts w:ascii="Arial" w:hAnsi="Arial" w:cs="Arial"/>
          <w:u w:val="single"/>
        </w:rPr>
        <w:t>Figure 1. Contingency table frequently used for case</w:t>
      </w:r>
      <w:r w:rsidRPr="0065797E">
        <w:rPr>
          <w:rFonts w:ascii="Arial" w:hAnsi="Arial" w:cs="Arial"/>
          <w:u w:val="single"/>
        </w:rPr>
        <w:noBreakHyphen/>
        <w:t>control study results</w:t>
      </w:r>
      <w:r w:rsidRPr="0065797E">
        <w:rPr>
          <w:rFonts w:ascii="Arial" w:hAnsi="Arial" w:cs="Arial"/>
        </w:rPr>
        <w:t>.</w:t>
      </w:r>
      <w:bookmarkStart w:id="0" w:name="_GoBack"/>
      <w:bookmarkEnd w:id="0"/>
    </w:p>
    <w:p w:rsidR="0000763E" w:rsidRPr="0065797E" w:rsidRDefault="00D86D2B" w:rsidP="00D86D2B">
      <w:pPr>
        <w:tabs>
          <w:tab w:val="left" w:pos="6480"/>
        </w:tabs>
        <w:jc w:val="both"/>
        <w:rPr>
          <w:rFonts w:ascii="Arial" w:hAnsi="Arial" w:cs="Arial"/>
        </w:rPr>
      </w:pPr>
      <w:r w:rsidRPr="0065797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483"/>
        <w:gridCol w:w="2869"/>
        <w:gridCol w:w="1548"/>
      </w:tblGrid>
      <w:tr w:rsidR="00644D2F" w:rsidRPr="00A9379E" w:rsidTr="00AB1441">
        <w:tc>
          <w:tcPr>
            <w:tcW w:w="1956" w:type="dxa"/>
            <w:shd w:val="clear" w:color="auto" w:fill="auto"/>
          </w:tcPr>
          <w:p w:rsidR="00644D2F" w:rsidRPr="00A9379E" w:rsidRDefault="00644D2F" w:rsidP="00A9379E">
            <w:pPr>
              <w:tabs>
                <w:tab w:val="left" w:pos="6480"/>
              </w:tabs>
              <w:jc w:val="both"/>
              <w:rPr>
                <w:rFonts w:ascii="Arial" w:hAnsi="Arial" w:cs="Arial"/>
              </w:rPr>
            </w:pPr>
          </w:p>
        </w:tc>
        <w:tc>
          <w:tcPr>
            <w:tcW w:w="5352" w:type="dxa"/>
            <w:gridSpan w:val="2"/>
            <w:shd w:val="clear" w:color="auto" w:fill="D9D9D9" w:themeFill="background1" w:themeFillShade="D9"/>
          </w:tcPr>
          <w:p w:rsidR="00644D2F" w:rsidRPr="00A9379E" w:rsidRDefault="00644D2F" w:rsidP="00A9379E">
            <w:pPr>
              <w:tabs>
                <w:tab w:val="left" w:pos="6480"/>
              </w:tabs>
              <w:jc w:val="center"/>
              <w:rPr>
                <w:rFonts w:ascii="Arial" w:hAnsi="Arial" w:cs="Arial"/>
              </w:rPr>
            </w:pPr>
            <w:r w:rsidRPr="00A9379E">
              <w:rPr>
                <w:rFonts w:ascii="Arial" w:hAnsi="Arial" w:cs="Arial"/>
              </w:rPr>
              <w:t xml:space="preserve">Disease status </w:t>
            </w:r>
          </w:p>
        </w:tc>
        <w:tc>
          <w:tcPr>
            <w:tcW w:w="1548" w:type="dxa"/>
            <w:shd w:val="clear" w:color="auto" w:fill="auto"/>
          </w:tcPr>
          <w:p w:rsidR="00644D2F" w:rsidRPr="00A9379E" w:rsidRDefault="00644D2F" w:rsidP="00A9379E">
            <w:pPr>
              <w:tabs>
                <w:tab w:val="left" w:pos="6480"/>
              </w:tabs>
              <w:jc w:val="both"/>
              <w:rPr>
                <w:rFonts w:ascii="Arial" w:hAnsi="Arial" w:cs="Arial"/>
              </w:rPr>
            </w:pPr>
          </w:p>
        </w:tc>
      </w:tr>
      <w:tr w:rsidR="0000763E" w:rsidRPr="00A9379E" w:rsidTr="00AB1441">
        <w:tc>
          <w:tcPr>
            <w:tcW w:w="1956" w:type="dxa"/>
            <w:shd w:val="clear" w:color="auto" w:fill="auto"/>
          </w:tcPr>
          <w:p w:rsidR="0000763E" w:rsidRPr="00A9379E" w:rsidRDefault="0000763E" w:rsidP="00A9379E">
            <w:pPr>
              <w:tabs>
                <w:tab w:val="left" w:pos="6480"/>
              </w:tabs>
              <w:jc w:val="both"/>
              <w:rPr>
                <w:rFonts w:ascii="Arial" w:hAnsi="Arial" w:cs="Arial"/>
              </w:rPr>
            </w:pPr>
          </w:p>
        </w:tc>
        <w:tc>
          <w:tcPr>
            <w:tcW w:w="2483" w:type="dxa"/>
            <w:shd w:val="clear" w:color="auto" w:fill="D9D9D9" w:themeFill="background1" w:themeFillShade="D9"/>
          </w:tcPr>
          <w:p w:rsidR="0000763E" w:rsidRPr="00A9379E" w:rsidRDefault="00644D2F" w:rsidP="00A9379E">
            <w:pPr>
              <w:tabs>
                <w:tab w:val="left" w:pos="6480"/>
              </w:tabs>
              <w:jc w:val="center"/>
              <w:rPr>
                <w:rFonts w:ascii="Arial" w:hAnsi="Arial" w:cs="Arial"/>
              </w:rPr>
            </w:pPr>
            <w:r w:rsidRPr="00A9379E">
              <w:rPr>
                <w:rFonts w:ascii="Arial" w:hAnsi="Arial" w:cs="Arial"/>
              </w:rPr>
              <w:t>Cases (Disease +)</w:t>
            </w:r>
          </w:p>
        </w:tc>
        <w:tc>
          <w:tcPr>
            <w:tcW w:w="2869" w:type="dxa"/>
            <w:shd w:val="clear" w:color="auto" w:fill="D9D9D9" w:themeFill="background1" w:themeFillShade="D9"/>
          </w:tcPr>
          <w:p w:rsidR="0000763E" w:rsidRPr="00A9379E" w:rsidRDefault="00644D2F" w:rsidP="00A9379E">
            <w:pPr>
              <w:tabs>
                <w:tab w:val="left" w:pos="6480"/>
              </w:tabs>
              <w:jc w:val="center"/>
              <w:rPr>
                <w:rFonts w:ascii="Arial" w:hAnsi="Arial" w:cs="Arial"/>
              </w:rPr>
            </w:pPr>
            <w:r w:rsidRPr="00A9379E">
              <w:rPr>
                <w:rFonts w:ascii="Arial" w:hAnsi="Arial" w:cs="Arial"/>
              </w:rPr>
              <w:t>Controls (Disease -)</w:t>
            </w:r>
          </w:p>
        </w:tc>
        <w:tc>
          <w:tcPr>
            <w:tcW w:w="1548" w:type="dxa"/>
            <w:shd w:val="clear" w:color="auto" w:fill="auto"/>
          </w:tcPr>
          <w:p w:rsidR="0000763E" w:rsidRPr="00A9379E" w:rsidRDefault="00644D2F" w:rsidP="00A9379E">
            <w:pPr>
              <w:tabs>
                <w:tab w:val="left" w:pos="6480"/>
              </w:tabs>
              <w:jc w:val="both"/>
              <w:rPr>
                <w:rFonts w:ascii="Arial" w:hAnsi="Arial" w:cs="Arial"/>
              </w:rPr>
            </w:pPr>
            <w:r w:rsidRPr="00A9379E">
              <w:rPr>
                <w:rFonts w:ascii="Arial" w:hAnsi="Arial" w:cs="Arial"/>
              </w:rPr>
              <w:t>TOTAL</w:t>
            </w:r>
          </w:p>
        </w:tc>
      </w:tr>
      <w:tr w:rsidR="0000763E" w:rsidRPr="00A9379E" w:rsidTr="00AB1441">
        <w:tc>
          <w:tcPr>
            <w:tcW w:w="1956" w:type="dxa"/>
            <w:shd w:val="clear" w:color="auto" w:fill="D9D9D9" w:themeFill="background1" w:themeFillShade="D9"/>
          </w:tcPr>
          <w:p w:rsidR="0000763E" w:rsidRPr="00A9379E" w:rsidRDefault="0000763E" w:rsidP="00A9379E">
            <w:pPr>
              <w:tabs>
                <w:tab w:val="left" w:pos="6480"/>
              </w:tabs>
              <w:jc w:val="both"/>
              <w:rPr>
                <w:rFonts w:ascii="Arial" w:hAnsi="Arial" w:cs="Arial"/>
              </w:rPr>
            </w:pPr>
            <w:r w:rsidRPr="00A9379E">
              <w:rPr>
                <w:rFonts w:ascii="Arial" w:hAnsi="Arial" w:cs="Arial"/>
              </w:rPr>
              <w:t>Exposed</w:t>
            </w:r>
          </w:p>
        </w:tc>
        <w:tc>
          <w:tcPr>
            <w:tcW w:w="2483" w:type="dxa"/>
            <w:shd w:val="clear" w:color="auto" w:fill="FBE4D5" w:themeFill="accent2" w:themeFillTint="33"/>
          </w:tcPr>
          <w:p w:rsidR="0000763E" w:rsidRPr="00A9379E" w:rsidRDefault="00644D2F" w:rsidP="00A9379E">
            <w:pPr>
              <w:tabs>
                <w:tab w:val="left" w:pos="6480"/>
              </w:tabs>
              <w:jc w:val="center"/>
              <w:rPr>
                <w:rFonts w:ascii="Arial" w:hAnsi="Arial" w:cs="Arial"/>
              </w:rPr>
            </w:pPr>
            <w:r w:rsidRPr="00A9379E">
              <w:rPr>
                <w:rFonts w:ascii="Arial" w:hAnsi="Arial" w:cs="Arial"/>
              </w:rPr>
              <w:t>a</w:t>
            </w:r>
          </w:p>
        </w:tc>
        <w:tc>
          <w:tcPr>
            <w:tcW w:w="2869" w:type="dxa"/>
            <w:shd w:val="clear" w:color="auto" w:fill="FBE4D5" w:themeFill="accent2" w:themeFillTint="33"/>
          </w:tcPr>
          <w:p w:rsidR="0000763E" w:rsidRPr="00A9379E" w:rsidRDefault="00644D2F" w:rsidP="00A9379E">
            <w:pPr>
              <w:tabs>
                <w:tab w:val="left" w:pos="6480"/>
              </w:tabs>
              <w:jc w:val="center"/>
              <w:rPr>
                <w:rFonts w:ascii="Arial" w:hAnsi="Arial" w:cs="Arial"/>
              </w:rPr>
            </w:pPr>
            <w:r w:rsidRPr="00A9379E">
              <w:rPr>
                <w:rFonts w:ascii="Arial" w:hAnsi="Arial" w:cs="Arial"/>
              </w:rPr>
              <w:t>b</w:t>
            </w:r>
          </w:p>
        </w:tc>
        <w:tc>
          <w:tcPr>
            <w:tcW w:w="1548" w:type="dxa"/>
            <w:shd w:val="clear" w:color="auto" w:fill="auto"/>
          </w:tcPr>
          <w:p w:rsidR="0000763E" w:rsidRPr="00A9379E" w:rsidRDefault="00644D2F" w:rsidP="00A9379E">
            <w:pPr>
              <w:tabs>
                <w:tab w:val="left" w:pos="6480"/>
              </w:tabs>
              <w:jc w:val="both"/>
              <w:rPr>
                <w:rFonts w:ascii="Arial" w:hAnsi="Arial" w:cs="Arial"/>
              </w:rPr>
            </w:pPr>
            <w:proofErr w:type="spellStart"/>
            <w:r w:rsidRPr="00A9379E">
              <w:rPr>
                <w:rFonts w:ascii="Arial" w:hAnsi="Arial" w:cs="Arial"/>
              </w:rPr>
              <w:t>a+b</w:t>
            </w:r>
            <w:proofErr w:type="spellEnd"/>
          </w:p>
        </w:tc>
      </w:tr>
      <w:tr w:rsidR="0000763E" w:rsidRPr="00A9379E" w:rsidTr="00AB1441">
        <w:tc>
          <w:tcPr>
            <w:tcW w:w="1956" w:type="dxa"/>
            <w:shd w:val="clear" w:color="auto" w:fill="D9D9D9" w:themeFill="background1" w:themeFillShade="D9"/>
          </w:tcPr>
          <w:p w:rsidR="0000763E" w:rsidRPr="00A9379E" w:rsidRDefault="00644D2F" w:rsidP="00A9379E">
            <w:pPr>
              <w:tabs>
                <w:tab w:val="left" w:pos="6480"/>
              </w:tabs>
              <w:jc w:val="both"/>
              <w:rPr>
                <w:rFonts w:ascii="Arial" w:hAnsi="Arial" w:cs="Arial"/>
              </w:rPr>
            </w:pPr>
            <w:r w:rsidRPr="00A9379E">
              <w:rPr>
                <w:rFonts w:ascii="Arial" w:hAnsi="Arial" w:cs="Arial"/>
              </w:rPr>
              <w:t>No</w:t>
            </w:r>
            <w:r w:rsidR="0000763E" w:rsidRPr="00A9379E">
              <w:rPr>
                <w:rFonts w:ascii="Arial" w:hAnsi="Arial" w:cs="Arial"/>
              </w:rPr>
              <w:t>t exposed</w:t>
            </w:r>
          </w:p>
        </w:tc>
        <w:tc>
          <w:tcPr>
            <w:tcW w:w="2483" w:type="dxa"/>
            <w:shd w:val="clear" w:color="auto" w:fill="FBE4D5" w:themeFill="accent2" w:themeFillTint="33"/>
          </w:tcPr>
          <w:p w:rsidR="0000763E" w:rsidRPr="00A9379E" w:rsidRDefault="00644D2F" w:rsidP="00A9379E">
            <w:pPr>
              <w:tabs>
                <w:tab w:val="left" w:pos="6480"/>
              </w:tabs>
              <w:jc w:val="center"/>
              <w:rPr>
                <w:rFonts w:ascii="Arial" w:hAnsi="Arial" w:cs="Arial"/>
              </w:rPr>
            </w:pPr>
            <w:r w:rsidRPr="00A9379E">
              <w:rPr>
                <w:rFonts w:ascii="Arial" w:hAnsi="Arial" w:cs="Arial"/>
              </w:rPr>
              <w:t>c</w:t>
            </w:r>
          </w:p>
        </w:tc>
        <w:tc>
          <w:tcPr>
            <w:tcW w:w="2869" w:type="dxa"/>
            <w:shd w:val="clear" w:color="auto" w:fill="FBE4D5" w:themeFill="accent2" w:themeFillTint="33"/>
          </w:tcPr>
          <w:p w:rsidR="0000763E" w:rsidRPr="00A9379E" w:rsidRDefault="00644D2F" w:rsidP="00A9379E">
            <w:pPr>
              <w:tabs>
                <w:tab w:val="left" w:pos="6480"/>
              </w:tabs>
              <w:jc w:val="center"/>
              <w:rPr>
                <w:rFonts w:ascii="Arial" w:hAnsi="Arial" w:cs="Arial"/>
              </w:rPr>
            </w:pPr>
            <w:r w:rsidRPr="00A9379E">
              <w:rPr>
                <w:rFonts w:ascii="Arial" w:hAnsi="Arial" w:cs="Arial"/>
              </w:rPr>
              <w:t>d</w:t>
            </w:r>
          </w:p>
        </w:tc>
        <w:tc>
          <w:tcPr>
            <w:tcW w:w="1548" w:type="dxa"/>
            <w:shd w:val="clear" w:color="auto" w:fill="auto"/>
          </w:tcPr>
          <w:p w:rsidR="0000763E" w:rsidRPr="00A9379E" w:rsidRDefault="00644D2F" w:rsidP="00A9379E">
            <w:pPr>
              <w:tabs>
                <w:tab w:val="left" w:pos="6480"/>
              </w:tabs>
              <w:jc w:val="both"/>
              <w:rPr>
                <w:rFonts w:ascii="Arial" w:hAnsi="Arial" w:cs="Arial"/>
              </w:rPr>
            </w:pPr>
            <w:proofErr w:type="spellStart"/>
            <w:r w:rsidRPr="00A9379E">
              <w:rPr>
                <w:rFonts w:ascii="Arial" w:hAnsi="Arial" w:cs="Arial"/>
              </w:rPr>
              <w:t>c+d</w:t>
            </w:r>
            <w:proofErr w:type="spellEnd"/>
          </w:p>
        </w:tc>
      </w:tr>
      <w:tr w:rsidR="0000763E" w:rsidRPr="00A9379E" w:rsidTr="00A9379E">
        <w:tc>
          <w:tcPr>
            <w:tcW w:w="1956" w:type="dxa"/>
            <w:shd w:val="clear" w:color="auto" w:fill="auto"/>
          </w:tcPr>
          <w:p w:rsidR="0000763E" w:rsidRPr="00A9379E" w:rsidRDefault="00644D2F" w:rsidP="00A9379E">
            <w:pPr>
              <w:tabs>
                <w:tab w:val="left" w:pos="6480"/>
              </w:tabs>
              <w:jc w:val="both"/>
              <w:rPr>
                <w:rFonts w:ascii="Arial" w:hAnsi="Arial" w:cs="Arial"/>
              </w:rPr>
            </w:pPr>
            <w:r w:rsidRPr="00A9379E">
              <w:rPr>
                <w:rFonts w:ascii="Arial" w:hAnsi="Arial" w:cs="Arial"/>
              </w:rPr>
              <w:t>Total</w:t>
            </w:r>
          </w:p>
        </w:tc>
        <w:tc>
          <w:tcPr>
            <w:tcW w:w="2483" w:type="dxa"/>
            <w:shd w:val="clear" w:color="auto" w:fill="auto"/>
          </w:tcPr>
          <w:p w:rsidR="0000763E" w:rsidRPr="00A9379E" w:rsidRDefault="0000763E" w:rsidP="00A9379E">
            <w:pPr>
              <w:tabs>
                <w:tab w:val="left" w:pos="6480"/>
              </w:tabs>
              <w:jc w:val="both"/>
              <w:rPr>
                <w:rFonts w:ascii="Arial" w:hAnsi="Arial" w:cs="Arial"/>
              </w:rPr>
            </w:pPr>
            <w:proofErr w:type="spellStart"/>
            <w:r w:rsidRPr="00A9379E">
              <w:rPr>
                <w:rFonts w:ascii="Arial" w:hAnsi="Arial" w:cs="Arial"/>
              </w:rPr>
              <w:t>a+c</w:t>
            </w:r>
            <w:proofErr w:type="spellEnd"/>
            <w:r w:rsidRPr="00A9379E">
              <w:rPr>
                <w:rFonts w:ascii="Arial" w:hAnsi="Arial" w:cs="Arial"/>
              </w:rPr>
              <w:t xml:space="preserve"> (total # of cases)</w:t>
            </w:r>
          </w:p>
        </w:tc>
        <w:tc>
          <w:tcPr>
            <w:tcW w:w="2869" w:type="dxa"/>
            <w:shd w:val="clear" w:color="auto" w:fill="auto"/>
          </w:tcPr>
          <w:p w:rsidR="0000763E" w:rsidRPr="00A9379E" w:rsidRDefault="00644D2F" w:rsidP="00A9379E">
            <w:pPr>
              <w:tabs>
                <w:tab w:val="left" w:pos="6480"/>
              </w:tabs>
              <w:jc w:val="both"/>
              <w:rPr>
                <w:rFonts w:ascii="Arial" w:hAnsi="Arial" w:cs="Arial"/>
              </w:rPr>
            </w:pPr>
            <w:proofErr w:type="spellStart"/>
            <w:r w:rsidRPr="00A9379E">
              <w:rPr>
                <w:rFonts w:ascii="Arial" w:hAnsi="Arial" w:cs="Arial"/>
              </w:rPr>
              <w:t>b+d</w:t>
            </w:r>
            <w:proofErr w:type="spellEnd"/>
            <w:r w:rsidRPr="00A9379E">
              <w:rPr>
                <w:rFonts w:ascii="Arial" w:hAnsi="Arial" w:cs="Arial"/>
              </w:rPr>
              <w:t xml:space="preserve"> (total # of controls)</w:t>
            </w:r>
          </w:p>
        </w:tc>
        <w:tc>
          <w:tcPr>
            <w:tcW w:w="1548" w:type="dxa"/>
            <w:shd w:val="clear" w:color="auto" w:fill="auto"/>
          </w:tcPr>
          <w:p w:rsidR="0000763E" w:rsidRPr="00A9379E" w:rsidRDefault="0000763E" w:rsidP="00A9379E">
            <w:pPr>
              <w:tabs>
                <w:tab w:val="left" w:pos="6480"/>
              </w:tabs>
              <w:jc w:val="both"/>
              <w:rPr>
                <w:rFonts w:ascii="Arial" w:hAnsi="Arial" w:cs="Arial"/>
              </w:rPr>
            </w:pPr>
          </w:p>
        </w:tc>
      </w:tr>
    </w:tbl>
    <w:p w:rsidR="00D86D2B" w:rsidRPr="0065797E" w:rsidRDefault="00D86D2B" w:rsidP="00D86D2B">
      <w:pPr>
        <w:tabs>
          <w:tab w:val="left" w:pos="6480"/>
        </w:tabs>
        <w:jc w:val="both"/>
        <w:rPr>
          <w:rFonts w:ascii="Arial" w:hAnsi="Arial" w:cs="Arial"/>
        </w:rPr>
      </w:pPr>
    </w:p>
    <w:p w:rsidR="00D86D2B" w:rsidRPr="0065797E" w:rsidRDefault="00D86D2B" w:rsidP="00D86D2B">
      <w:pPr>
        <w:tabs>
          <w:tab w:val="left" w:pos="6480"/>
        </w:tabs>
        <w:jc w:val="both"/>
        <w:rPr>
          <w:rFonts w:ascii="Arial" w:hAnsi="Arial" w:cs="Arial"/>
        </w:rPr>
      </w:pPr>
      <w:r w:rsidRPr="0065797E">
        <w:rPr>
          <w:rFonts w:ascii="Arial" w:hAnsi="Arial" w:cs="Arial"/>
        </w:rPr>
        <w:t>where: a &amp; c equal either the absolute number or proportion (percent) of cases in each exposure category  and b &amp; d equal the number or proportion of controls in each exposure category.</w:t>
      </w:r>
    </w:p>
    <w:p w:rsidR="00D86D2B" w:rsidRPr="0065797E" w:rsidRDefault="00D86D2B" w:rsidP="00D86D2B">
      <w:pPr>
        <w:tabs>
          <w:tab w:val="left" w:pos="6480"/>
        </w:tabs>
        <w:jc w:val="both"/>
        <w:rPr>
          <w:rFonts w:ascii="Arial" w:hAnsi="Arial" w:cs="Arial"/>
        </w:rPr>
      </w:pPr>
    </w:p>
    <w:p w:rsidR="00D86D2B" w:rsidRPr="0065797E" w:rsidRDefault="00D86D2B" w:rsidP="00D86D2B">
      <w:pPr>
        <w:tabs>
          <w:tab w:val="left" w:pos="6480"/>
        </w:tabs>
        <w:jc w:val="both"/>
        <w:rPr>
          <w:rFonts w:ascii="Arial" w:hAnsi="Arial" w:cs="Arial"/>
        </w:rPr>
      </w:pPr>
      <w:r w:rsidRPr="0065797E">
        <w:rPr>
          <w:rFonts w:ascii="Arial" w:hAnsi="Arial" w:cs="Arial"/>
        </w:rPr>
        <w:t xml:space="preserve">The disease odds ratio is defined as the ratio of the disease odds for persons having exposure (a/b) to the disease odds for persons </w:t>
      </w:r>
      <w:r w:rsidRPr="0065797E">
        <w:rPr>
          <w:rFonts w:ascii="Arial" w:hAnsi="Arial" w:cs="Arial"/>
          <w:u w:val="single"/>
        </w:rPr>
        <w:t>not</w:t>
      </w:r>
      <w:r w:rsidRPr="0065797E">
        <w:rPr>
          <w:rFonts w:ascii="Arial" w:hAnsi="Arial" w:cs="Arial"/>
        </w:rPr>
        <w:t xml:space="preserve"> having exposure (c/d).</w:t>
      </w:r>
    </w:p>
    <w:p w:rsidR="00D86D2B" w:rsidRPr="0065797E" w:rsidRDefault="00D86D2B" w:rsidP="00D86D2B">
      <w:pPr>
        <w:tabs>
          <w:tab w:val="left" w:pos="1296"/>
          <w:tab w:val="left" w:pos="2016"/>
        </w:tabs>
        <w:ind w:firstLine="2016"/>
        <w:jc w:val="both"/>
        <w:rPr>
          <w:rFonts w:ascii="Arial" w:hAnsi="Arial" w:cs="Arial"/>
        </w:rPr>
      </w:pPr>
      <w:r w:rsidRPr="0065797E">
        <w:rPr>
          <w:rFonts w:ascii="Arial" w:hAnsi="Arial" w:cs="Arial"/>
        </w:rPr>
        <w:t>a/b</w:t>
      </w:r>
    </w:p>
    <w:p w:rsidR="00D86D2B" w:rsidRPr="0065797E" w:rsidRDefault="00654695" w:rsidP="00F5338F">
      <w:pPr>
        <w:tabs>
          <w:tab w:val="left" w:pos="1296"/>
          <w:tab w:val="left" w:pos="2016"/>
        </w:tabs>
        <w:ind w:firstLine="1296"/>
        <w:jc w:val="both"/>
        <w:rPr>
          <w:rFonts w:ascii="Arial" w:hAnsi="Arial" w:cs="Arial"/>
        </w:rPr>
      </w:pPr>
      <w:r>
        <w:rPr>
          <w:rFonts w:ascii="Arial" w:hAnsi="Arial" w:cs="Arial"/>
          <w:noProof/>
        </w:rPr>
        <mc:AlternateContent>
          <mc:Choice Requires="wps">
            <w:drawing>
              <wp:anchor distT="0" distB="0" distL="114300" distR="114300" simplePos="0" relativeHeight="251639296" behindDoc="0" locked="0" layoutInCell="1" allowOverlap="1">
                <wp:simplePos x="0" y="0"/>
                <wp:positionH relativeFrom="column">
                  <wp:posOffset>1219200</wp:posOffset>
                </wp:positionH>
                <wp:positionV relativeFrom="paragraph">
                  <wp:posOffset>89535</wp:posOffset>
                </wp:positionV>
                <wp:extent cx="342900" cy="0"/>
                <wp:effectExtent l="9525" t="15240" r="952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D6A1" id="Line 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05pt" to="1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8Q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OHfDJPQTM6uBJSDHnGOv+F6w4Fo8QSKEdcctw4H3iQYggJ1yi9FlJG&#10;raVCPZCdp49pzHBaCha8Ic7Z/a6SFh1JGJf4xarAcx9m9UGxiNZywlZX2xMhLzbcLlXAg1KAz9W6&#10;zMOveTpfzVazfJRPpqtRntb16PO6ykfTdfbpsX6oq6rOfgdqWV60gjGuArthNrP8bdpfX8llqm7T&#10;eetD8ho9NgzIDv9IOmoZ5LsMwk6z89YOGsM4xuDr0wnzfr8H+/6BL/8AAAD//wMAUEsDBBQABgAI&#10;AAAAIQCDwjZZ2gAAAAkBAAAPAAAAZHJzL2Rvd25yZXYueG1sTE/LTsMwELwj8Q/WInGjTqNQpSFO&#10;BZW49EaogOM2NkmEvY5iN03+nkUc4Lbz0OxMuZudFZMZQ+9JwXqVgDDUeN1Tq+D4+nyXgwgRSaP1&#10;ZBQsJsCuur4qsdD+Qi9mqmMrOIRCgQq6GIdCytB0xmFY+cEQa59+dBgZjq3UI1443FmZJslGOuyJ&#10;P3Q4mH1nmq/67Djl/j1/OmB+XBZbf2yz/dthIqfU7c38+AAimjn+meGnPleHijud/Jl0EJbxNuUt&#10;kY9sDYINabZh4vRLyKqU/xdU3wAAAP//AwBQSwECLQAUAAYACAAAACEAtoM4kv4AAADhAQAAEwAA&#10;AAAAAAAAAAAAAAAAAAAAW0NvbnRlbnRfVHlwZXNdLnhtbFBLAQItABQABgAIAAAAIQA4/SH/1gAA&#10;AJQBAAALAAAAAAAAAAAAAAAAAC8BAABfcmVscy8ucmVsc1BLAQItABQABgAIAAAAIQCO5z8QEQIA&#10;ACgEAAAOAAAAAAAAAAAAAAAAAC4CAABkcnMvZTJvRG9jLnhtbFBLAQItABQABgAIAAAAIQCDwjZZ&#10;2gAAAAkBAAAPAAAAAAAAAAAAAAAAAGsEAABkcnMvZG93bnJldi54bWxQSwUGAAAAAAQABADzAAAA&#10;cgUAAAAA&#10;" strokeweight="1.5pt"/>
            </w:pict>
          </mc:Fallback>
        </mc:AlternateContent>
      </w:r>
      <w:r w:rsidR="00D86D2B" w:rsidRPr="0065797E">
        <w:rPr>
          <w:rFonts w:ascii="Arial" w:hAnsi="Arial" w:cs="Arial"/>
        </w:rPr>
        <w:t>OR =</w:t>
      </w:r>
      <w:r w:rsidR="00D86D2B" w:rsidRPr="0065797E">
        <w:rPr>
          <w:rFonts w:ascii="Arial" w:hAnsi="Arial" w:cs="Arial"/>
        </w:rPr>
        <w:tab/>
      </w:r>
      <w:r w:rsidR="00C25C06">
        <w:rPr>
          <w:rFonts w:ascii="Arial" w:hAnsi="Arial" w:cs="Arial"/>
        </w:rPr>
        <w:t xml:space="preserve">      </w:t>
      </w:r>
      <w:r w:rsidR="00F5338F">
        <w:rPr>
          <w:rFonts w:ascii="Arial" w:hAnsi="Arial" w:cs="Arial"/>
        </w:rPr>
        <w:t xml:space="preserve"> </w:t>
      </w:r>
      <w:r w:rsidR="00C25C06">
        <w:rPr>
          <w:rFonts w:ascii="Arial" w:hAnsi="Arial" w:cs="Arial"/>
        </w:rPr>
        <w:t xml:space="preserve"> </w:t>
      </w:r>
      <w:r w:rsidR="00F5338F">
        <w:rPr>
          <w:rFonts w:ascii="Arial" w:hAnsi="Arial" w:cs="Arial"/>
        </w:rPr>
        <w:t>= ad/</w:t>
      </w:r>
      <w:proofErr w:type="spellStart"/>
      <w:r w:rsidR="00F5338F">
        <w:rPr>
          <w:rFonts w:ascii="Arial" w:hAnsi="Arial" w:cs="Arial"/>
        </w:rPr>
        <w:t>bc</w:t>
      </w:r>
      <w:proofErr w:type="spellEnd"/>
    </w:p>
    <w:p w:rsidR="00C25C06" w:rsidRDefault="00C25C06" w:rsidP="00D86D2B">
      <w:pPr>
        <w:tabs>
          <w:tab w:val="left" w:pos="1296"/>
          <w:tab w:val="left" w:pos="2016"/>
        </w:tabs>
        <w:jc w:val="both"/>
        <w:rPr>
          <w:rFonts w:ascii="Arial" w:hAnsi="Arial" w:cs="Arial"/>
        </w:rPr>
      </w:pPr>
      <w:r>
        <w:rPr>
          <w:rFonts w:ascii="Arial" w:hAnsi="Arial" w:cs="Arial"/>
        </w:rPr>
        <w:tab/>
      </w:r>
      <w:r>
        <w:rPr>
          <w:rFonts w:ascii="Arial" w:hAnsi="Arial" w:cs="Arial"/>
        </w:rPr>
        <w:tab/>
        <w:t>c/d</w:t>
      </w:r>
    </w:p>
    <w:p w:rsidR="00D86D2B" w:rsidRDefault="00D86D2B" w:rsidP="00D86D2B">
      <w:pPr>
        <w:tabs>
          <w:tab w:val="left" w:pos="1296"/>
          <w:tab w:val="left" w:pos="2016"/>
        </w:tabs>
        <w:jc w:val="both"/>
        <w:rPr>
          <w:rFonts w:ascii="Arial" w:hAnsi="Arial" w:cs="Arial"/>
        </w:rPr>
      </w:pPr>
      <w:r w:rsidRPr="0065797E">
        <w:rPr>
          <w:rFonts w:ascii="Arial" w:hAnsi="Arial" w:cs="Arial"/>
        </w:rPr>
        <w:t xml:space="preserve">In order to estimate relative risk, </w:t>
      </w:r>
      <w:r w:rsidR="00513249">
        <w:rPr>
          <w:rFonts w:ascii="Arial" w:hAnsi="Arial" w:cs="Arial"/>
        </w:rPr>
        <w:t xml:space="preserve">an important requirement is </w:t>
      </w:r>
      <w:r w:rsidRPr="0065797E">
        <w:rPr>
          <w:rFonts w:ascii="Arial" w:hAnsi="Arial" w:cs="Arial"/>
        </w:rPr>
        <w:t xml:space="preserve">that the disease studied be rare. </w:t>
      </w:r>
      <w:r w:rsidR="00513249">
        <w:rPr>
          <w:rFonts w:ascii="Arial" w:hAnsi="Arial" w:cs="Arial"/>
        </w:rPr>
        <w:t>T</w:t>
      </w:r>
      <w:r w:rsidRPr="0065797E">
        <w:rPr>
          <w:rFonts w:ascii="Arial" w:hAnsi="Arial" w:cs="Arial"/>
        </w:rPr>
        <w:t>he rate of disease must be low within the population from which cases and controls were derived.  This assumption is met for lung cancer and is also true for most other chronic diseases.</w:t>
      </w:r>
    </w:p>
    <w:p w:rsidR="00582A81" w:rsidRPr="0065797E" w:rsidRDefault="00582A81" w:rsidP="00D86D2B">
      <w:pPr>
        <w:tabs>
          <w:tab w:val="left" w:pos="1296"/>
          <w:tab w:val="left" w:pos="2016"/>
        </w:tabs>
        <w:jc w:val="both"/>
        <w:rPr>
          <w:rFonts w:ascii="Arial" w:hAnsi="Arial" w:cs="Arial"/>
        </w:rPr>
      </w:pPr>
    </w:p>
    <w:p w:rsidR="00D86D2B" w:rsidRPr="0065797E" w:rsidRDefault="00D86D2B" w:rsidP="00D86D2B">
      <w:pPr>
        <w:tabs>
          <w:tab w:val="left" w:pos="1296"/>
          <w:tab w:val="left" w:pos="2016"/>
        </w:tabs>
        <w:jc w:val="both"/>
        <w:rPr>
          <w:rFonts w:ascii="Arial" w:hAnsi="Arial" w:cs="Arial"/>
        </w:rPr>
      </w:pPr>
      <w:r w:rsidRPr="0065797E">
        <w:rPr>
          <w:rFonts w:ascii="Arial" w:hAnsi="Arial" w:cs="Arial"/>
        </w:rPr>
        <w:t>Tables 4, 5 and 6 present the major findings from the Doll and Hill case</w:t>
      </w:r>
      <w:r w:rsidRPr="0065797E">
        <w:rPr>
          <w:rFonts w:ascii="Arial" w:hAnsi="Arial" w:cs="Arial"/>
        </w:rPr>
        <w:noBreakHyphen/>
        <w:t>control study.</w:t>
      </w:r>
    </w:p>
    <w:p w:rsidR="003D53A0" w:rsidRDefault="003D53A0" w:rsidP="00D86D2B">
      <w:pPr>
        <w:tabs>
          <w:tab w:val="left" w:pos="1296"/>
          <w:tab w:val="left" w:pos="2016"/>
        </w:tabs>
        <w:jc w:val="both"/>
        <w:rPr>
          <w:rFonts w:ascii="Arial" w:hAnsi="Arial" w:cs="Arial"/>
          <w:b/>
          <w:u w:val="single"/>
        </w:rPr>
      </w:pPr>
    </w:p>
    <w:p w:rsidR="008300FA" w:rsidRDefault="008300FA" w:rsidP="00D86D2B">
      <w:pPr>
        <w:tabs>
          <w:tab w:val="left" w:pos="1296"/>
          <w:tab w:val="left" w:pos="2016"/>
        </w:tabs>
        <w:jc w:val="both"/>
        <w:rPr>
          <w:rFonts w:ascii="Arial" w:hAnsi="Arial" w:cs="Arial"/>
          <w:b/>
          <w:u w:val="single"/>
        </w:rPr>
      </w:pPr>
    </w:p>
    <w:p w:rsidR="0080076F" w:rsidRDefault="0080076F" w:rsidP="00D86D2B">
      <w:pPr>
        <w:tabs>
          <w:tab w:val="center" w:pos="4680"/>
        </w:tabs>
        <w:jc w:val="both"/>
        <w:rPr>
          <w:rFonts w:ascii="Arial" w:hAnsi="Arial" w:cs="Arial"/>
        </w:rPr>
      </w:pPr>
    </w:p>
    <w:p w:rsidR="00DB6CEC" w:rsidRDefault="00DB6CEC" w:rsidP="00D86D2B">
      <w:pPr>
        <w:tabs>
          <w:tab w:val="center" w:pos="4680"/>
        </w:tabs>
        <w:jc w:val="both"/>
        <w:rPr>
          <w:rFonts w:ascii="Arial" w:hAnsi="Arial" w:cs="Arial"/>
        </w:rPr>
      </w:pPr>
    </w:p>
    <w:p w:rsidR="00D86D2B" w:rsidRDefault="00D86D2B" w:rsidP="00D86D2B">
      <w:pPr>
        <w:tabs>
          <w:tab w:val="center" w:pos="4680"/>
        </w:tabs>
        <w:jc w:val="both"/>
        <w:rPr>
          <w:rFonts w:ascii="Arial" w:hAnsi="Arial" w:cs="Arial"/>
          <w:i/>
          <w:iCs/>
        </w:rPr>
      </w:pPr>
      <w:r w:rsidRPr="0065797E">
        <w:rPr>
          <w:rFonts w:ascii="Arial" w:hAnsi="Arial" w:cs="Arial"/>
        </w:rPr>
        <w:tab/>
      </w:r>
      <w:r w:rsidRPr="0065797E">
        <w:rPr>
          <w:rFonts w:ascii="Arial" w:hAnsi="Arial" w:cs="Arial"/>
          <w:i/>
          <w:iCs/>
        </w:rPr>
        <w:t>References</w:t>
      </w:r>
    </w:p>
    <w:p w:rsidR="006F4C9F" w:rsidRPr="0065797E" w:rsidRDefault="006F4C9F" w:rsidP="00D86D2B">
      <w:pPr>
        <w:tabs>
          <w:tab w:val="center" w:pos="4680"/>
        </w:tabs>
        <w:jc w:val="both"/>
        <w:rPr>
          <w:rFonts w:ascii="Arial" w:hAnsi="Arial" w:cs="Arial"/>
        </w:rPr>
      </w:pPr>
    </w:p>
    <w:p w:rsidR="00D86D2B" w:rsidRPr="0065797E" w:rsidRDefault="00D86D2B" w:rsidP="00D86D2B">
      <w:pPr>
        <w:tabs>
          <w:tab w:val="decimal" w:pos="1872"/>
          <w:tab w:val="decimal" w:pos="3024"/>
        </w:tabs>
        <w:jc w:val="both"/>
        <w:rPr>
          <w:rFonts w:ascii="Arial" w:hAnsi="Arial" w:cs="Arial"/>
        </w:rPr>
      </w:pPr>
      <w:r w:rsidRPr="0065797E">
        <w:rPr>
          <w:rFonts w:ascii="Arial" w:hAnsi="Arial" w:cs="Arial"/>
        </w:rPr>
        <w:t xml:space="preserve">1. </w:t>
      </w:r>
      <w:proofErr w:type="spellStart"/>
      <w:r w:rsidRPr="0065797E">
        <w:rPr>
          <w:rFonts w:ascii="Arial" w:hAnsi="Arial" w:cs="Arial"/>
        </w:rPr>
        <w:t>Wynder</w:t>
      </w:r>
      <w:proofErr w:type="spellEnd"/>
      <w:r w:rsidRPr="0065797E">
        <w:rPr>
          <w:rFonts w:ascii="Arial" w:hAnsi="Arial" w:cs="Arial"/>
        </w:rPr>
        <w:t xml:space="preserve"> E, Graham E.  Tobacco smoking as a possible etiologic factor in bronchogenic carcinoma. A study of six</w:t>
      </w:r>
      <w:r w:rsidRPr="0065797E">
        <w:rPr>
          <w:rFonts w:ascii="Arial" w:hAnsi="Arial" w:cs="Arial"/>
        </w:rPr>
        <w:noBreakHyphen/>
        <w:t>hundred and eighty</w:t>
      </w:r>
      <w:r w:rsidRPr="0065797E">
        <w:rPr>
          <w:rFonts w:ascii="Arial" w:hAnsi="Arial" w:cs="Arial"/>
        </w:rPr>
        <w:noBreakHyphen/>
        <w:t xml:space="preserve">four proved cases.  </w:t>
      </w:r>
      <w:r w:rsidRPr="0065797E">
        <w:rPr>
          <w:rFonts w:ascii="Arial" w:hAnsi="Arial" w:cs="Arial"/>
          <w:i/>
          <w:iCs/>
        </w:rPr>
        <w:t>Journal of the American Medical Association</w:t>
      </w:r>
      <w:r w:rsidRPr="0065797E">
        <w:rPr>
          <w:rFonts w:ascii="Arial" w:hAnsi="Arial" w:cs="Arial"/>
        </w:rPr>
        <w:t xml:space="preserve"> 143(4):329</w:t>
      </w:r>
      <w:r w:rsidRPr="0065797E">
        <w:rPr>
          <w:rFonts w:ascii="Arial" w:hAnsi="Arial" w:cs="Arial"/>
        </w:rPr>
        <w:noBreakHyphen/>
        <w:t xml:space="preserve">36, </w:t>
      </w:r>
      <w:smartTag w:uri="urn:schemas-microsoft-com:office:smarttags" w:element="date">
        <w:smartTagPr>
          <w:attr w:name="Year" w:val="1950"/>
          <w:attr w:name="Day" w:val="27"/>
          <w:attr w:name="Month" w:val="5"/>
        </w:smartTagPr>
        <w:r w:rsidRPr="0065797E">
          <w:rPr>
            <w:rFonts w:ascii="Arial" w:hAnsi="Arial" w:cs="Arial"/>
          </w:rPr>
          <w:t>May 27, 1950</w:t>
        </w:r>
      </w:smartTag>
      <w:r w:rsidRPr="0065797E">
        <w:rPr>
          <w:rFonts w:ascii="Arial" w:hAnsi="Arial" w:cs="Arial"/>
        </w:rPr>
        <w:t>.</w:t>
      </w:r>
    </w:p>
    <w:p w:rsidR="00D86D2B" w:rsidRPr="0065797E" w:rsidRDefault="00D86D2B" w:rsidP="00D86D2B">
      <w:pPr>
        <w:tabs>
          <w:tab w:val="decimal" w:pos="1872"/>
          <w:tab w:val="decimal" w:pos="3024"/>
        </w:tabs>
        <w:jc w:val="both"/>
        <w:rPr>
          <w:rFonts w:ascii="Arial" w:hAnsi="Arial" w:cs="Arial"/>
        </w:rPr>
      </w:pPr>
    </w:p>
    <w:p w:rsidR="00D86D2B" w:rsidRPr="0065797E" w:rsidRDefault="00D86D2B" w:rsidP="00D86D2B">
      <w:pPr>
        <w:tabs>
          <w:tab w:val="decimal" w:pos="1872"/>
          <w:tab w:val="decimal" w:pos="3024"/>
        </w:tabs>
        <w:jc w:val="both"/>
        <w:rPr>
          <w:rFonts w:ascii="Arial" w:hAnsi="Arial" w:cs="Arial"/>
        </w:rPr>
      </w:pPr>
      <w:r w:rsidRPr="0065797E">
        <w:rPr>
          <w:rFonts w:ascii="Arial" w:hAnsi="Arial" w:cs="Arial"/>
        </w:rPr>
        <w:t xml:space="preserve">2. Levin M, Goldstein H, Gerhardt P.  Cancer and tobacco smoking: A preliminary report.  </w:t>
      </w:r>
      <w:r w:rsidRPr="0065797E">
        <w:rPr>
          <w:rFonts w:ascii="Arial" w:hAnsi="Arial" w:cs="Arial"/>
          <w:i/>
          <w:iCs/>
        </w:rPr>
        <w:t>Journal of the American Medical Association</w:t>
      </w:r>
      <w:r w:rsidRPr="0065797E">
        <w:rPr>
          <w:rFonts w:ascii="Arial" w:hAnsi="Arial" w:cs="Arial"/>
        </w:rPr>
        <w:t xml:space="preserve"> 143(4):336</w:t>
      </w:r>
      <w:r w:rsidRPr="0065797E">
        <w:rPr>
          <w:rFonts w:ascii="Arial" w:hAnsi="Arial" w:cs="Arial"/>
        </w:rPr>
        <w:noBreakHyphen/>
        <w:t>38, May 1950.</w:t>
      </w:r>
    </w:p>
    <w:p w:rsidR="00D86D2B" w:rsidRPr="0065797E" w:rsidRDefault="00D86D2B" w:rsidP="00D86D2B">
      <w:pPr>
        <w:tabs>
          <w:tab w:val="decimal" w:pos="1872"/>
          <w:tab w:val="decimal" w:pos="3024"/>
        </w:tabs>
        <w:jc w:val="both"/>
        <w:rPr>
          <w:rFonts w:ascii="Arial" w:hAnsi="Arial" w:cs="Arial"/>
        </w:rPr>
      </w:pPr>
    </w:p>
    <w:p w:rsidR="00D86D2B" w:rsidRDefault="00D86D2B" w:rsidP="00D86D2B">
      <w:pPr>
        <w:tabs>
          <w:tab w:val="decimal" w:pos="1872"/>
          <w:tab w:val="decimal" w:pos="3024"/>
        </w:tabs>
        <w:jc w:val="both"/>
        <w:rPr>
          <w:rFonts w:ascii="Arial" w:hAnsi="Arial" w:cs="Arial"/>
        </w:rPr>
      </w:pPr>
      <w:r w:rsidRPr="0065797E">
        <w:rPr>
          <w:rFonts w:ascii="Arial" w:hAnsi="Arial" w:cs="Arial"/>
        </w:rPr>
        <w:t>3. Doll R. Hill A.B.  Case</w:t>
      </w:r>
      <w:r w:rsidRPr="0065797E">
        <w:rPr>
          <w:rFonts w:ascii="Arial" w:hAnsi="Arial" w:cs="Arial"/>
        </w:rPr>
        <w:noBreakHyphen/>
        <w:t xml:space="preserve">control study of lung cancer and smoking. </w:t>
      </w:r>
      <w:r w:rsidRPr="0065797E">
        <w:rPr>
          <w:rFonts w:ascii="Arial" w:hAnsi="Arial" w:cs="Arial"/>
          <w:i/>
          <w:iCs/>
        </w:rPr>
        <w:t>British Journal of Medicine</w:t>
      </w:r>
      <w:r w:rsidRPr="0065797E">
        <w:rPr>
          <w:rFonts w:ascii="Arial" w:hAnsi="Arial" w:cs="Arial"/>
        </w:rPr>
        <w:t xml:space="preserve">, </w:t>
      </w:r>
      <w:smartTag w:uri="urn:schemas-microsoft-com:office:smarttags" w:element="date">
        <w:smartTagPr>
          <w:attr w:name="Month" w:val="9"/>
          <w:attr w:name="Day" w:val="30"/>
          <w:attr w:name="Year" w:val="1950"/>
        </w:smartTagPr>
        <w:r w:rsidRPr="0065797E">
          <w:rPr>
            <w:rFonts w:ascii="Arial" w:hAnsi="Arial" w:cs="Arial"/>
          </w:rPr>
          <w:t>September 30, 1950</w:t>
        </w:r>
      </w:smartTag>
      <w:r w:rsidRPr="0065797E">
        <w:rPr>
          <w:rFonts w:ascii="Arial" w:hAnsi="Arial" w:cs="Arial"/>
        </w:rPr>
        <w:t>.</w:t>
      </w:r>
    </w:p>
    <w:p w:rsidR="00C547D2" w:rsidRPr="00C547D2" w:rsidRDefault="00C547D2" w:rsidP="00C547D2">
      <w:pPr>
        <w:pStyle w:val="NormalWeb"/>
        <w:jc w:val="center"/>
        <w:rPr>
          <w:rFonts w:ascii="Arial" w:hAnsi="Arial" w:cs="Arial"/>
        </w:rPr>
      </w:pPr>
      <w:r w:rsidRPr="00C547D2">
        <w:rPr>
          <w:rFonts w:ascii="Arial" w:hAnsi="Arial" w:cs="Arial"/>
          <w:u w:val="single"/>
        </w:rPr>
        <w:t>Students may access articles through the Loma Linda University Library:</w:t>
      </w:r>
    </w:p>
    <w:p w:rsidR="00C547D2" w:rsidRPr="00C547D2" w:rsidRDefault="00AB1441" w:rsidP="00C547D2">
      <w:pPr>
        <w:pStyle w:val="NormalWeb"/>
        <w:jc w:val="center"/>
        <w:rPr>
          <w:rFonts w:ascii="Arial" w:hAnsi="Arial" w:cs="Arial"/>
        </w:rPr>
      </w:pPr>
      <w:hyperlink r:id="rId10" w:history="1">
        <w:r w:rsidR="00C547D2" w:rsidRPr="00C547D2">
          <w:rPr>
            <w:rStyle w:val="Hyperlink"/>
            <w:rFonts w:ascii="Arial" w:hAnsi="Arial" w:cs="Arial"/>
            <w:shd w:val="clear" w:color="auto" w:fill="FFFF99"/>
          </w:rPr>
          <w:t>http://www.llu.edu/library/index.page?rsource=library.llu.edu/ </w:t>
        </w:r>
      </w:hyperlink>
    </w:p>
    <w:sectPr w:rsidR="00C547D2" w:rsidRPr="00C547D2" w:rsidSect="00EE3D0A">
      <w:footerReference w:type="default" r:id="rId11"/>
      <w:pgSz w:w="12240" w:h="15840"/>
      <w:pgMar w:top="1440" w:right="1080" w:bottom="126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47" w:rsidRDefault="00DC6047">
      <w:r>
        <w:separator/>
      </w:r>
    </w:p>
  </w:endnote>
  <w:endnote w:type="continuationSeparator" w:id="0">
    <w:p w:rsidR="00DC6047" w:rsidRDefault="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49" w:rsidRDefault="00513249">
    <w:pPr>
      <w:spacing w:line="240" w:lineRule="exact"/>
    </w:pPr>
  </w:p>
  <w:p w:rsidR="00513249" w:rsidRDefault="00513249">
    <w:pPr>
      <w:framePr w:w="9361" w:wrap="notBeside" w:vAnchor="text" w:hAnchor="text" w:x="1" w:y="1"/>
      <w:jc w:val="center"/>
    </w:pPr>
    <w:r>
      <w:fldChar w:fldCharType="begin"/>
    </w:r>
    <w:r>
      <w:instrText xml:space="preserve">PAGE </w:instrText>
    </w:r>
    <w:r>
      <w:fldChar w:fldCharType="separate"/>
    </w:r>
    <w:r w:rsidR="00AB1441">
      <w:rPr>
        <w:noProof/>
      </w:rPr>
      <w:t>1</w:t>
    </w:r>
    <w:r>
      <w:fldChar w:fldCharType="end"/>
    </w:r>
  </w:p>
  <w:p w:rsidR="00513249" w:rsidRDefault="005132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49" w:rsidRDefault="00513249">
    <w:pPr>
      <w:spacing w:line="240" w:lineRule="exact"/>
    </w:pPr>
  </w:p>
  <w:p w:rsidR="00513249" w:rsidRDefault="00513249">
    <w:pPr>
      <w:tabs>
        <w:tab w:val="center" w:pos="4680"/>
      </w:tabs>
    </w:pPr>
    <w:r>
      <w:tab/>
    </w:r>
    <w:r>
      <w:fldChar w:fldCharType="begin"/>
    </w:r>
    <w:r>
      <w:instrText xml:space="preserve">PAGE </w:instrText>
    </w:r>
    <w:r>
      <w:fldChar w:fldCharType="separate"/>
    </w:r>
    <w:r w:rsidR="00AB144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47" w:rsidRDefault="00DC6047">
      <w:r>
        <w:separator/>
      </w:r>
    </w:p>
  </w:footnote>
  <w:footnote w:type="continuationSeparator" w:id="0">
    <w:p w:rsidR="00DC6047" w:rsidRDefault="00DC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D4" w:rsidRPr="00851AD4" w:rsidRDefault="00851AD4" w:rsidP="00851AD4">
    <w:pPr>
      <w:pStyle w:val="Header"/>
      <w:rPr>
        <w:rFonts w:ascii="Arial" w:hAnsi="Arial" w:cs="Arial"/>
        <w:b/>
        <w:sz w:val="28"/>
        <w:szCs w:val="28"/>
      </w:rPr>
    </w:pPr>
    <w:r w:rsidRPr="00851AD4">
      <w:rPr>
        <w:rFonts w:ascii="Arial" w:hAnsi="Arial" w:cs="Arial"/>
        <w:b/>
        <w:sz w:val="28"/>
        <w:szCs w:val="28"/>
      </w:rPr>
      <w:t xml:space="preserve">Lab </w:t>
    </w:r>
    <w:r w:rsidR="00617C7C">
      <w:rPr>
        <w:rFonts w:ascii="Arial" w:hAnsi="Arial" w:cs="Arial"/>
        <w:b/>
        <w:sz w:val="28"/>
        <w:szCs w:val="28"/>
      </w:rPr>
      <w:t>6B</w:t>
    </w:r>
    <w:r w:rsidRPr="00851AD4">
      <w:rPr>
        <w:rFonts w:ascii="Arial" w:hAnsi="Arial" w:cs="Arial"/>
        <w:b/>
        <w:sz w:val="28"/>
        <w:szCs w:val="28"/>
      </w:rPr>
      <w:t xml:space="preserve"> – Case-control Studies in Epidemiology. </w:t>
    </w:r>
    <w:r w:rsidRPr="00851AD4">
      <w:rPr>
        <w:rFonts w:ascii="Arial" w:hAnsi="Arial" w:cs="Arial"/>
        <w:b/>
        <w:color w:val="FF0000"/>
        <w:sz w:val="28"/>
        <w:szCs w:val="28"/>
      </w:rPr>
      <w:t>Total points: 3</w:t>
    </w:r>
    <w:r w:rsidR="00FF7B47">
      <w:rPr>
        <w:rFonts w:ascii="Arial" w:hAnsi="Arial" w:cs="Arial"/>
        <w:b/>
        <w:color w:val="FF0000"/>
        <w:sz w:val="28"/>
        <w:szCs w:val="28"/>
      </w:rPr>
      <w:t>6</w:t>
    </w:r>
  </w:p>
  <w:p w:rsidR="00851AD4" w:rsidRDefault="00851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838"/>
    <w:multiLevelType w:val="hybridMultilevel"/>
    <w:tmpl w:val="C34022F2"/>
    <w:lvl w:ilvl="0" w:tplc="FDBEF0D8">
      <w:start w:val="1"/>
      <w:numFmt w:val="lowerLetter"/>
      <w:lvlText w:val="%1."/>
      <w:lvlJc w:val="left"/>
      <w:pPr>
        <w:ind w:left="1440" w:hanging="360"/>
      </w:pPr>
      <w:rPr>
        <w:rFonts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7A4447"/>
    <w:multiLevelType w:val="hybridMultilevel"/>
    <w:tmpl w:val="17241CEC"/>
    <w:lvl w:ilvl="0" w:tplc="049E82A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433A"/>
    <w:multiLevelType w:val="hybridMultilevel"/>
    <w:tmpl w:val="729EB7B4"/>
    <w:lvl w:ilvl="0" w:tplc="16EE0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3530"/>
    <w:multiLevelType w:val="hybridMultilevel"/>
    <w:tmpl w:val="6FD4945C"/>
    <w:lvl w:ilvl="0" w:tplc="FDBEF0D8">
      <w:start w:val="1"/>
      <w:numFmt w:val="lowerLetter"/>
      <w:lvlText w:val="%1."/>
      <w:lvlJc w:val="left"/>
      <w:pPr>
        <w:ind w:left="1440" w:hanging="360"/>
      </w:pPr>
      <w:rPr>
        <w:rFonts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C83210"/>
    <w:multiLevelType w:val="hybridMultilevel"/>
    <w:tmpl w:val="AB28C6D2"/>
    <w:lvl w:ilvl="0" w:tplc="FDBEF0D8">
      <w:start w:val="1"/>
      <w:numFmt w:val="lowerLetter"/>
      <w:lvlText w:val="%1."/>
      <w:lvlJc w:val="left"/>
      <w:pPr>
        <w:ind w:left="1440" w:hanging="360"/>
      </w:pPr>
      <w:rPr>
        <w:rFonts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596E1A"/>
    <w:multiLevelType w:val="hybridMultilevel"/>
    <w:tmpl w:val="5986BE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AB7C42"/>
    <w:multiLevelType w:val="hybridMultilevel"/>
    <w:tmpl w:val="93EE7DB2"/>
    <w:lvl w:ilvl="0" w:tplc="FDBEF0D8">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01D71"/>
    <w:multiLevelType w:val="hybridMultilevel"/>
    <w:tmpl w:val="6D8031DA"/>
    <w:lvl w:ilvl="0" w:tplc="22D83B6C">
      <w:start w:val="1"/>
      <w:numFmt w:val="lowerLetter"/>
      <w:lvlText w:val="%1."/>
      <w:lvlJc w:val="left"/>
      <w:pPr>
        <w:ind w:left="1440" w:hanging="360"/>
      </w:pPr>
      <w:rPr>
        <w:rFonts w:ascii="Arial" w:hAnsi="Arial"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52ECB"/>
    <w:multiLevelType w:val="hybridMultilevel"/>
    <w:tmpl w:val="CC4072D0"/>
    <w:lvl w:ilvl="0" w:tplc="FDBEF0D8">
      <w:start w:val="1"/>
      <w:numFmt w:val="lowerLetter"/>
      <w:lvlText w:val="%1."/>
      <w:lvlJc w:val="left"/>
      <w:pPr>
        <w:ind w:left="1440" w:hanging="360"/>
      </w:pPr>
      <w:rPr>
        <w:rFonts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9B0A6F"/>
    <w:multiLevelType w:val="hybridMultilevel"/>
    <w:tmpl w:val="F4C6DF0C"/>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916D5"/>
    <w:multiLevelType w:val="hybridMultilevel"/>
    <w:tmpl w:val="5BAC56D0"/>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D4576"/>
    <w:multiLevelType w:val="hybridMultilevel"/>
    <w:tmpl w:val="2818988E"/>
    <w:lvl w:ilvl="0" w:tplc="C28AA6BA">
      <w:start w:val="1"/>
      <w:numFmt w:val="lowerLetter"/>
      <w:lvlText w:val="%1."/>
      <w:lvlJc w:val="left"/>
      <w:pPr>
        <w:ind w:left="720" w:hanging="360"/>
      </w:pPr>
      <w:rPr>
        <w:rFonts w:hint="default"/>
        <w:b/>
        <w:color w:val="auto"/>
        <w:u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A6CFF"/>
    <w:multiLevelType w:val="hybridMultilevel"/>
    <w:tmpl w:val="37C6216E"/>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03FC2"/>
    <w:multiLevelType w:val="hybridMultilevel"/>
    <w:tmpl w:val="4C1C3E1E"/>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63F2B"/>
    <w:multiLevelType w:val="hybridMultilevel"/>
    <w:tmpl w:val="7B2014FA"/>
    <w:lvl w:ilvl="0" w:tplc="B30E9B52">
      <w:start w:val="1"/>
      <w:numFmt w:val="lowerLetter"/>
      <w:lvlText w:val="%1."/>
      <w:lvlJc w:val="left"/>
      <w:pPr>
        <w:ind w:left="720" w:hanging="360"/>
      </w:pPr>
      <w:rPr>
        <w:rFonts w:hint="default"/>
        <w:color w:val="auto"/>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C2A27"/>
    <w:multiLevelType w:val="hybridMultilevel"/>
    <w:tmpl w:val="965832D0"/>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571A3"/>
    <w:multiLevelType w:val="hybridMultilevel"/>
    <w:tmpl w:val="861A3A52"/>
    <w:lvl w:ilvl="0" w:tplc="660663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C7E02"/>
    <w:multiLevelType w:val="hybridMultilevel"/>
    <w:tmpl w:val="B7781A1E"/>
    <w:lvl w:ilvl="0" w:tplc="FDBEF0D8">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72F0B"/>
    <w:multiLevelType w:val="hybridMultilevel"/>
    <w:tmpl w:val="0750F780"/>
    <w:lvl w:ilvl="0" w:tplc="22D83B6C">
      <w:start w:val="1"/>
      <w:numFmt w:val="lowerLetter"/>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2729D"/>
    <w:multiLevelType w:val="hybridMultilevel"/>
    <w:tmpl w:val="5E463DEC"/>
    <w:lvl w:ilvl="0" w:tplc="F43AD60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B14019"/>
    <w:multiLevelType w:val="hybridMultilevel"/>
    <w:tmpl w:val="A104C698"/>
    <w:lvl w:ilvl="0" w:tplc="3BF8F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B0B9B"/>
    <w:multiLevelType w:val="hybridMultilevel"/>
    <w:tmpl w:val="D2D60906"/>
    <w:lvl w:ilvl="0" w:tplc="CF84829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02C93"/>
    <w:multiLevelType w:val="hybridMultilevel"/>
    <w:tmpl w:val="68785910"/>
    <w:lvl w:ilvl="0" w:tplc="AA0890B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B4734"/>
    <w:multiLevelType w:val="hybridMultilevel"/>
    <w:tmpl w:val="95DEF7D0"/>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B147A"/>
    <w:multiLevelType w:val="hybridMultilevel"/>
    <w:tmpl w:val="0CFED3E2"/>
    <w:lvl w:ilvl="0" w:tplc="7A080EC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76583"/>
    <w:multiLevelType w:val="hybridMultilevel"/>
    <w:tmpl w:val="A71ED2B2"/>
    <w:lvl w:ilvl="0" w:tplc="ACA6EA88">
      <w:start w:val="1"/>
      <w:numFmt w:val="lowerLetter"/>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7202D6"/>
    <w:multiLevelType w:val="hybridMultilevel"/>
    <w:tmpl w:val="65D8A954"/>
    <w:lvl w:ilvl="0" w:tplc="22D83B6C">
      <w:start w:val="1"/>
      <w:numFmt w:val="lowerLetter"/>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A6CF1"/>
    <w:multiLevelType w:val="hybridMultilevel"/>
    <w:tmpl w:val="613A504E"/>
    <w:lvl w:ilvl="0" w:tplc="BEE639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00EED"/>
    <w:multiLevelType w:val="hybridMultilevel"/>
    <w:tmpl w:val="9C4478C6"/>
    <w:lvl w:ilvl="0" w:tplc="1000550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95C35"/>
    <w:multiLevelType w:val="hybridMultilevel"/>
    <w:tmpl w:val="1C3A4D7A"/>
    <w:lvl w:ilvl="0" w:tplc="C28AA6BA">
      <w:start w:val="1"/>
      <w:numFmt w:val="lowerLetter"/>
      <w:lvlText w:val="%1."/>
      <w:lvlJc w:val="left"/>
      <w:pPr>
        <w:ind w:left="720" w:hanging="360"/>
      </w:pPr>
      <w:rPr>
        <w:rFonts w:hint="default"/>
        <w:b/>
        <w:color w:val="auto"/>
        <w:u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07779"/>
    <w:multiLevelType w:val="hybridMultilevel"/>
    <w:tmpl w:val="569856F6"/>
    <w:lvl w:ilvl="0" w:tplc="FDBEF0D8">
      <w:start w:val="1"/>
      <w:numFmt w:val="lowerLetter"/>
      <w:lvlText w:val="%1."/>
      <w:lvlJc w:val="left"/>
      <w:pPr>
        <w:ind w:left="1440" w:hanging="360"/>
      </w:pPr>
      <w:rPr>
        <w:rFonts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7401E3B"/>
    <w:multiLevelType w:val="hybridMultilevel"/>
    <w:tmpl w:val="BA70C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0126B"/>
    <w:multiLevelType w:val="hybridMultilevel"/>
    <w:tmpl w:val="A0D2335C"/>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B35C40"/>
    <w:multiLevelType w:val="hybridMultilevel"/>
    <w:tmpl w:val="93B4D2A2"/>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487D52"/>
    <w:multiLevelType w:val="hybridMultilevel"/>
    <w:tmpl w:val="05E4480A"/>
    <w:lvl w:ilvl="0" w:tplc="FDBEF0D8">
      <w:start w:val="1"/>
      <w:numFmt w:val="lowerLetter"/>
      <w:lvlText w:val="%1."/>
      <w:lvlJc w:val="left"/>
      <w:pPr>
        <w:ind w:left="1440" w:hanging="360"/>
      </w:pPr>
      <w:rPr>
        <w:rFonts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BF123B"/>
    <w:multiLevelType w:val="hybridMultilevel"/>
    <w:tmpl w:val="550E6AFC"/>
    <w:lvl w:ilvl="0" w:tplc="BDFC1802">
      <w:start w:val="1"/>
      <w:numFmt w:val="lowerLetter"/>
      <w:lvlText w:val="%1."/>
      <w:lvlJc w:val="left"/>
      <w:pPr>
        <w:ind w:left="1440" w:hanging="360"/>
      </w:pPr>
      <w:rPr>
        <w:rFonts w:hint="default"/>
        <w:b/>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6B160F"/>
    <w:multiLevelType w:val="hybridMultilevel"/>
    <w:tmpl w:val="54D8399E"/>
    <w:lvl w:ilvl="0" w:tplc="D9FAF92E">
      <w:start w:val="1"/>
      <w:numFmt w:val="lowerLetter"/>
      <w:lvlText w:val="%1."/>
      <w:lvlJc w:val="lef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844E7"/>
    <w:multiLevelType w:val="hybridMultilevel"/>
    <w:tmpl w:val="5B2ADBD2"/>
    <w:lvl w:ilvl="0" w:tplc="BBA2C2F4">
      <w:start w:val="1"/>
      <w:numFmt w:val="low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E0E48"/>
    <w:multiLevelType w:val="hybridMultilevel"/>
    <w:tmpl w:val="1A5CB5A2"/>
    <w:lvl w:ilvl="0" w:tplc="50788B98">
      <w:start w:val="1"/>
      <w:numFmt w:val="decimal"/>
      <w:lvlText w:val="%1."/>
      <w:lvlJc w:val="center"/>
      <w:pPr>
        <w:ind w:left="720" w:hanging="360"/>
      </w:pPr>
      <w:rPr>
        <w:rFonts w:ascii="Times New Roman" w:hAnsi="Times New Roman" w:cs="Times New Roman"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FD6521"/>
    <w:multiLevelType w:val="hybridMultilevel"/>
    <w:tmpl w:val="DD0CB1EE"/>
    <w:lvl w:ilvl="0" w:tplc="FDBEF0D8">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71F65"/>
    <w:multiLevelType w:val="hybridMultilevel"/>
    <w:tmpl w:val="2DA46F26"/>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A3948"/>
    <w:multiLevelType w:val="hybridMultilevel"/>
    <w:tmpl w:val="58DC550A"/>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7638B"/>
    <w:multiLevelType w:val="hybridMultilevel"/>
    <w:tmpl w:val="9B0CBD74"/>
    <w:lvl w:ilvl="0" w:tplc="AD40196A">
      <w:start w:val="1"/>
      <w:numFmt w:val="lowerLetter"/>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BC05FF"/>
    <w:multiLevelType w:val="hybridMultilevel"/>
    <w:tmpl w:val="64A0AA28"/>
    <w:lvl w:ilvl="0" w:tplc="22D83B6C">
      <w:start w:val="1"/>
      <w:numFmt w:val="lowerLetter"/>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2257F"/>
    <w:multiLevelType w:val="hybridMultilevel"/>
    <w:tmpl w:val="F8EAD550"/>
    <w:lvl w:ilvl="0" w:tplc="12A2524A">
      <w:start w:val="1"/>
      <w:numFmt w:val="decimal"/>
      <w:lvlText w:val="%1."/>
      <w:lvlJc w:val="left"/>
      <w:pPr>
        <w:ind w:left="720" w:hanging="360"/>
      </w:pPr>
      <w:rPr>
        <w:rFonts w:hint="default"/>
        <w:b/>
        <w:color w:val="auto"/>
      </w:rPr>
    </w:lvl>
    <w:lvl w:ilvl="1" w:tplc="CE3C873E">
      <w:start w:val="1"/>
      <w:numFmt w:val="lowerLetter"/>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B5190"/>
    <w:multiLevelType w:val="hybridMultilevel"/>
    <w:tmpl w:val="A384A654"/>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0"/>
  </w:num>
  <w:num w:numId="4">
    <w:abstractNumId w:val="36"/>
  </w:num>
  <w:num w:numId="5">
    <w:abstractNumId w:val="24"/>
  </w:num>
  <w:num w:numId="6">
    <w:abstractNumId w:val="2"/>
  </w:num>
  <w:num w:numId="7">
    <w:abstractNumId w:val="21"/>
  </w:num>
  <w:num w:numId="8">
    <w:abstractNumId w:val="14"/>
  </w:num>
  <w:num w:numId="9">
    <w:abstractNumId w:val="22"/>
  </w:num>
  <w:num w:numId="10">
    <w:abstractNumId w:val="28"/>
  </w:num>
  <w:num w:numId="11">
    <w:abstractNumId w:val="5"/>
  </w:num>
  <w:num w:numId="12">
    <w:abstractNumId w:val="40"/>
  </w:num>
  <w:num w:numId="13">
    <w:abstractNumId w:val="10"/>
  </w:num>
  <w:num w:numId="14">
    <w:abstractNumId w:val="45"/>
  </w:num>
  <w:num w:numId="15">
    <w:abstractNumId w:val="33"/>
  </w:num>
  <w:num w:numId="16">
    <w:abstractNumId w:val="15"/>
  </w:num>
  <w:num w:numId="17">
    <w:abstractNumId w:val="32"/>
  </w:num>
  <w:num w:numId="18">
    <w:abstractNumId w:val="41"/>
  </w:num>
  <w:num w:numId="19">
    <w:abstractNumId w:val="13"/>
  </w:num>
  <w:num w:numId="20">
    <w:abstractNumId w:val="12"/>
  </w:num>
  <w:num w:numId="21">
    <w:abstractNumId w:val="11"/>
  </w:num>
  <w:num w:numId="22">
    <w:abstractNumId w:val="16"/>
  </w:num>
  <w:num w:numId="23">
    <w:abstractNumId w:val="44"/>
  </w:num>
  <w:num w:numId="24">
    <w:abstractNumId w:val="23"/>
  </w:num>
  <w:num w:numId="25">
    <w:abstractNumId w:val="25"/>
  </w:num>
  <w:num w:numId="26">
    <w:abstractNumId w:val="1"/>
  </w:num>
  <w:num w:numId="27">
    <w:abstractNumId w:val="38"/>
  </w:num>
  <w:num w:numId="28">
    <w:abstractNumId w:val="42"/>
  </w:num>
  <w:num w:numId="29">
    <w:abstractNumId w:val="35"/>
  </w:num>
  <w:num w:numId="30">
    <w:abstractNumId w:val="37"/>
  </w:num>
  <w:num w:numId="31">
    <w:abstractNumId w:val="6"/>
  </w:num>
  <w:num w:numId="32">
    <w:abstractNumId w:val="43"/>
  </w:num>
  <w:num w:numId="33">
    <w:abstractNumId w:val="18"/>
  </w:num>
  <w:num w:numId="34">
    <w:abstractNumId w:val="7"/>
  </w:num>
  <w:num w:numId="35">
    <w:abstractNumId w:val="4"/>
  </w:num>
  <w:num w:numId="36">
    <w:abstractNumId w:val="3"/>
  </w:num>
  <w:num w:numId="37">
    <w:abstractNumId w:val="17"/>
  </w:num>
  <w:num w:numId="38">
    <w:abstractNumId w:val="0"/>
  </w:num>
  <w:num w:numId="39">
    <w:abstractNumId w:val="30"/>
  </w:num>
  <w:num w:numId="40">
    <w:abstractNumId w:val="8"/>
  </w:num>
  <w:num w:numId="41">
    <w:abstractNumId w:val="34"/>
  </w:num>
  <w:num w:numId="42">
    <w:abstractNumId w:val="39"/>
  </w:num>
  <w:num w:numId="43">
    <w:abstractNumId w:val="19"/>
  </w:num>
  <w:num w:numId="44">
    <w:abstractNumId w:val="9"/>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2B"/>
    <w:rsid w:val="00001425"/>
    <w:rsid w:val="00002A0B"/>
    <w:rsid w:val="0000763E"/>
    <w:rsid w:val="0001591F"/>
    <w:rsid w:val="000164E3"/>
    <w:rsid w:val="00022D5F"/>
    <w:rsid w:val="00026FBD"/>
    <w:rsid w:val="00027220"/>
    <w:rsid w:val="00033B5C"/>
    <w:rsid w:val="000347D6"/>
    <w:rsid w:val="0003796B"/>
    <w:rsid w:val="0004017A"/>
    <w:rsid w:val="0004193F"/>
    <w:rsid w:val="00044F37"/>
    <w:rsid w:val="00046F8D"/>
    <w:rsid w:val="0005078A"/>
    <w:rsid w:val="00051AE9"/>
    <w:rsid w:val="000543A8"/>
    <w:rsid w:val="00056246"/>
    <w:rsid w:val="00057FDC"/>
    <w:rsid w:val="00060495"/>
    <w:rsid w:val="00061D52"/>
    <w:rsid w:val="00063C0B"/>
    <w:rsid w:val="00064718"/>
    <w:rsid w:val="00065C36"/>
    <w:rsid w:val="00070F36"/>
    <w:rsid w:val="0007103C"/>
    <w:rsid w:val="000716FF"/>
    <w:rsid w:val="000763F0"/>
    <w:rsid w:val="0007699D"/>
    <w:rsid w:val="00077792"/>
    <w:rsid w:val="0008033D"/>
    <w:rsid w:val="00085CB1"/>
    <w:rsid w:val="00091A1A"/>
    <w:rsid w:val="00091F23"/>
    <w:rsid w:val="000A10B8"/>
    <w:rsid w:val="000A29E5"/>
    <w:rsid w:val="000A5BB4"/>
    <w:rsid w:val="000A7B8B"/>
    <w:rsid w:val="000A7BAD"/>
    <w:rsid w:val="000B32D0"/>
    <w:rsid w:val="000B485B"/>
    <w:rsid w:val="000B5EF6"/>
    <w:rsid w:val="000B7DB3"/>
    <w:rsid w:val="000B7E51"/>
    <w:rsid w:val="000C1395"/>
    <w:rsid w:val="000C1EDD"/>
    <w:rsid w:val="000C2002"/>
    <w:rsid w:val="000D35BD"/>
    <w:rsid w:val="000D3D89"/>
    <w:rsid w:val="000D54D6"/>
    <w:rsid w:val="000E2281"/>
    <w:rsid w:val="000E2A19"/>
    <w:rsid w:val="000E5906"/>
    <w:rsid w:val="000E731D"/>
    <w:rsid w:val="000F212A"/>
    <w:rsid w:val="000F3DBF"/>
    <w:rsid w:val="000F5A4F"/>
    <w:rsid w:val="00102762"/>
    <w:rsid w:val="00114068"/>
    <w:rsid w:val="00115FEA"/>
    <w:rsid w:val="00116D5C"/>
    <w:rsid w:val="0011750D"/>
    <w:rsid w:val="0011768E"/>
    <w:rsid w:val="00122B5E"/>
    <w:rsid w:val="00122D28"/>
    <w:rsid w:val="0012339F"/>
    <w:rsid w:val="001239D1"/>
    <w:rsid w:val="00124148"/>
    <w:rsid w:val="001257AB"/>
    <w:rsid w:val="0012740B"/>
    <w:rsid w:val="001331CB"/>
    <w:rsid w:val="00133B74"/>
    <w:rsid w:val="00136B6E"/>
    <w:rsid w:val="00142E2D"/>
    <w:rsid w:val="00142FC3"/>
    <w:rsid w:val="00145BB5"/>
    <w:rsid w:val="00152ED5"/>
    <w:rsid w:val="00162C6F"/>
    <w:rsid w:val="00163A8D"/>
    <w:rsid w:val="00166CEA"/>
    <w:rsid w:val="00167EFF"/>
    <w:rsid w:val="001713C3"/>
    <w:rsid w:val="00171692"/>
    <w:rsid w:val="00171D50"/>
    <w:rsid w:val="001742B2"/>
    <w:rsid w:val="00174A34"/>
    <w:rsid w:val="001757CA"/>
    <w:rsid w:val="00176867"/>
    <w:rsid w:val="0018220C"/>
    <w:rsid w:val="00184AE0"/>
    <w:rsid w:val="0019044C"/>
    <w:rsid w:val="00195805"/>
    <w:rsid w:val="00196AB7"/>
    <w:rsid w:val="00197A1A"/>
    <w:rsid w:val="001A0852"/>
    <w:rsid w:val="001A763A"/>
    <w:rsid w:val="001B088B"/>
    <w:rsid w:val="001B13D6"/>
    <w:rsid w:val="001B1801"/>
    <w:rsid w:val="001B4B2B"/>
    <w:rsid w:val="001B4FFE"/>
    <w:rsid w:val="001B6643"/>
    <w:rsid w:val="001C2F25"/>
    <w:rsid w:val="001C3117"/>
    <w:rsid w:val="001C5A67"/>
    <w:rsid w:val="001C72A9"/>
    <w:rsid w:val="001D0E71"/>
    <w:rsid w:val="001D0EAB"/>
    <w:rsid w:val="001D4412"/>
    <w:rsid w:val="001D4480"/>
    <w:rsid w:val="001D6C05"/>
    <w:rsid w:val="001D73EC"/>
    <w:rsid w:val="001E0EF1"/>
    <w:rsid w:val="001E1076"/>
    <w:rsid w:val="001E24D2"/>
    <w:rsid w:val="001E42D9"/>
    <w:rsid w:val="001E4EC5"/>
    <w:rsid w:val="001E6773"/>
    <w:rsid w:val="001E70ED"/>
    <w:rsid w:val="001E7639"/>
    <w:rsid w:val="001F11B5"/>
    <w:rsid w:val="001F1B01"/>
    <w:rsid w:val="002010C0"/>
    <w:rsid w:val="0020336E"/>
    <w:rsid w:val="002051B8"/>
    <w:rsid w:val="00205422"/>
    <w:rsid w:val="00211399"/>
    <w:rsid w:val="00212416"/>
    <w:rsid w:val="0021303A"/>
    <w:rsid w:val="00220A53"/>
    <w:rsid w:val="0022121F"/>
    <w:rsid w:val="002242B2"/>
    <w:rsid w:val="00225490"/>
    <w:rsid w:val="00230A58"/>
    <w:rsid w:val="00230EE0"/>
    <w:rsid w:val="00235D2E"/>
    <w:rsid w:val="00235F9F"/>
    <w:rsid w:val="00236959"/>
    <w:rsid w:val="002411DB"/>
    <w:rsid w:val="002431DC"/>
    <w:rsid w:val="002446FE"/>
    <w:rsid w:val="00244B85"/>
    <w:rsid w:val="00245C71"/>
    <w:rsid w:val="002460A6"/>
    <w:rsid w:val="00246F4A"/>
    <w:rsid w:val="002511E5"/>
    <w:rsid w:val="00253598"/>
    <w:rsid w:val="00253FB9"/>
    <w:rsid w:val="00254230"/>
    <w:rsid w:val="002561A7"/>
    <w:rsid w:val="002561C3"/>
    <w:rsid w:val="00257C03"/>
    <w:rsid w:val="00260035"/>
    <w:rsid w:val="002601FE"/>
    <w:rsid w:val="0026134A"/>
    <w:rsid w:val="00272E59"/>
    <w:rsid w:val="00274768"/>
    <w:rsid w:val="0027670A"/>
    <w:rsid w:val="00277D7D"/>
    <w:rsid w:val="002807A0"/>
    <w:rsid w:val="00283DBA"/>
    <w:rsid w:val="00286149"/>
    <w:rsid w:val="00290CF6"/>
    <w:rsid w:val="00292B02"/>
    <w:rsid w:val="00295A42"/>
    <w:rsid w:val="002A1C49"/>
    <w:rsid w:val="002A4F5D"/>
    <w:rsid w:val="002B3DB4"/>
    <w:rsid w:val="002B517E"/>
    <w:rsid w:val="002B7245"/>
    <w:rsid w:val="002C1D3A"/>
    <w:rsid w:val="002C5B88"/>
    <w:rsid w:val="002C6979"/>
    <w:rsid w:val="002D1022"/>
    <w:rsid w:val="002D40EB"/>
    <w:rsid w:val="002D423E"/>
    <w:rsid w:val="002E0A94"/>
    <w:rsid w:val="002E13DB"/>
    <w:rsid w:val="002E206A"/>
    <w:rsid w:val="002E41D4"/>
    <w:rsid w:val="002E58E1"/>
    <w:rsid w:val="002E7D75"/>
    <w:rsid w:val="002F169F"/>
    <w:rsid w:val="002F29A5"/>
    <w:rsid w:val="002F365A"/>
    <w:rsid w:val="002F3CD6"/>
    <w:rsid w:val="002F4C62"/>
    <w:rsid w:val="002F5082"/>
    <w:rsid w:val="00300C9A"/>
    <w:rsid w:val="0031247A"/>
    <w:rsid w:val="00314B52"/>
    <w:rsid w:val="0031553F"/>
    <w:rsid w:val="00321716"/>
    <w:rsid w:val="00327F0A"/>
    <w:rsid w:val="00331751"/>
    <w:rsid w:val="00332654"/>
    <w:rsid w:val="00332986"/>
    <w:rsid w:val="00332F65"/>
    <w:rsid w:val="00333024"/>
    <w:rsid w:val="00333355"/>
    <w:rsid w:val="003340E6"/>
    <w:rsid w:val="00336C6D"/>
    <w:rsid w:val="00341E19"/>
    <w:rsid w:val="003438FA"/>
    <w:rsid w:val="003446C6"/>
    <w:rsid w:val="00347949"/>
    <w:rsid w:val="00347F71"/>
    <w:rsid w:val="003519BD"/>
    <w:rsid w:val="00351B3C"/>
    <w:rsid w:val="00353744"/>
    <w:rsid w:val="00355434"/>
    <w:rsid w:val="0035799D"/>
    <w:rsid w:val="003613B2"/>
    <w:rsid w:val="00366790"/>
    <w:rsid w:val="003667F5"/>
    <w:rsid w:val="00372D69"/>
    <w:rsid w:val="00372E5C"/>
    <w:rsid w:val="0037364D"/>
    <w:rsid w:val="003737C8"/>
    <w:rsid w:val="003745C0"/>
    <w:rsid w:val="003765C6"/>
    <w:rsid w:val="0038061F"/>
    <w:rsid w:val="00387DB2"/>
    <w:rsid w:val="003909F0"/>
    <w:rsid w:val="003969A5"/>
    <w:rsid w:val="003A2AFB"/>
    <w:rsid w:val="003A6757"/>
    <w:rsid w:val="003B0F17"/>
    <w:rsid w:val="003B6071"/>
    <w:rsid w:val="003C1635"/>
    <w:rsid w:val="003C1FC5"/>
    <w:rsid w:val="003C3BA5"/>
    <w:rsid w:val="003C57B2"/>
    <w:rsid w:val="003C6466"/>
    <w:rsid w:val="003D0041"/>
    <w:rsid w:val="003D2424"/>
    <w:rsid w:val="003D3C52"/>
    <w:rsid w:val="003D40A8"/>
    <w:rsid w:val="003D43AD"/>
    <w:rsid w:val="003D4E33"/>
    <w:rsid w:val="003D53A0"/>
    <w:rsid w:val="003D64B5"/>
    <w:rsid w:val="003D7771"/>
    <w:rsid w:val="003D7C0A"/>
    <w:rsid w:val="003E1A05"/>
    <w:rsid w:val="003E338F"/>
    <w:rsid w:val="003E70CF"/>
    <w:rsid w:val="003F4772"/>
    <w:rsid w:val="003F57D1"/>
    <w:rsid w:val="003F5DE3"/>
    <w:rsid w:val="003F74F9"/>
    <w:rsid w:val="00400512"/>
    <w:rsid w:val="004037D0"/>
    <w:rsid w:val="00410FDB"/>
    <w:rsid w:val="00411589"/>
    <w:rsid w:val="0041427F"/>
    <w:rsid w:val="004175A1"/>
    <w:rsid w:val="004206C6"/>
    <w:rsid w:val="0042291E"/>
    <w:rsid w:val="00425466"/>
    <w:rsid w:val="004316CE"/>
    <w:rsid w:val="004411CB"/>
    <w:rsid w:val="00446680"/>
    <w:rsid w:val="00447C78"/>
    <w:rsid w:val="004511A1"/>
    <w:rsid w:val="00451B5A"/>
    <w:rsid w:val="00451CBB"/>
    <w:rsid w:val="004634FB"/>
    <w:rsid w:val="00465B2B"/>
    <w:rsid w:val="00466A91"/>
    <w:rsid w:val="00471A13"/>
    <w:rsid w:val="00473C40"/>
    <w:rsid w:val="00481C26"/>
    <w:rsid w:val="00482CFE"/>
    <w:rsid w:val="00483C2A"/>
    <w:rsid w:val="00484D3F"/>
    <w:rsid w:val="00485307"/>
    <w:rsid w:val="00487980"/>
    <w:rsid w:val="00490291"/>
    <w:rsid w:val="0049093A"/>
    <w:rsid w:val="00491F6D"/>
    <w:rsid w:val="00492FE0"/>
    <w:rsid w:val="004A1B0F"/>
    <w:rsid w:val="004A690D"/>
    <w:rsid w:val="004B0D6D"/>
    <w:rsid w:val="004B190E"/>
    <w:rsid w:val="004B52A1"/>
    <w:rsid w:val="004B6247"/>
    <w:rsid w:val="004B735A"/>
    <w:rsid w:val="004C185D"/>
    <w:rsid w:val="004C2BF4"/>
    <w:rsid w:val="004C4DB4"/>
    <w:rsid w:val="004C5244"/>
    <w:rsid w:val="004C7C53"/>
    <w:rsid w:val="004C7E6D"/>
    <w:rsid w:val="004D0665"/>
    <w:rsid w:val="004D2775"/>
    <w:rsid w:val="004E0014"/>
    <w:rsid w:val="004E14AC"/>
    <w:rsid w:val="004E2867"/>
    <w:rsid w:val="004E3484"/>
    <w:rsid w:val="004E413E"/>
    <w:rsid w:val="004E54A5"/>
    <w:rsid w:val="004E5C1A"/>
    <w:rsid w:val="004F1BE0"/>
    <w:rsid w:val="005004A7"/>
    <w:rsid w:val="005012A5"/>
    <w:rsid w:val="005047A2"/>
    <w:rsid w:val="00513249"/>
    <w:rsid w:val="00521434"/>
    <w:rsid w:val="00524DC0"/>
    <w:rsid w:val="0053039D"/>
    <w:rsid w:val="005339CC"/>
    <w:rsid w:val="005431A0"/>
    <w:rsid w:val="00546363"/>
    <w:rsid w:val="0054668C"/>
    <w:rsid w:val="00553A6D"/>
    <w:rsid w:val="00554CB6"/>
    <w:rsid w:val="005558E3"/>
    <w:rsid w:val="00556AEA"/>
    <w:rsid w:val="00556FF7"/>
    <w:rsid w:val="00565832"/>
    <w:rsid w:val="00565B40"/>
    <w:rsid w:val="00565EEC"/>
    <w:rsid w:val="00567F07"/>
    <w:rsid w:val="00571828"/>
    <w:rsid w:val="00572343"/>
    <w:rsid w:val="00572CD2"/>
    <w:rsid w:val="00573737"/>
    <w:rsid w:val="0057588F"/>
    <w:rsid w:val="00580059"/>
    <w:rsid w:val="005808EB"/>
    <w:rsid w:val="00581D75"/>
    <w:rsid w:val="00582A81"/>
    <w:rsid w:val="00582FCE"/>
    <w:rsid w:val="005879C8"/>
    <w:rsid w:val="005907BA"/>
    <w:rsid w:val="005912B5"/>
    <w:rsid w:val="005912F0"/>
    <w:rsid w:val="005938E8"/>
    <w:rsid w:val="005945DF"/>
    <w:rsid w:val="005B1C79"/>
    <w:rsid w:val="005B2A58"/>
    <w:rsid w:val="005B343A"/>
    <w:rsid w:val="005B3B50"/>
    <w:rsid w:val="005B3D02"/>
    <w:rsid w:val="005B4A8A"/>
    <w:rsid w:val="005B5279"/>
    <w:rsid w:val="005B7DA3"/>
    <w:rsid w:val="005C56FC"/>
    <w:rsid w:val="005D2BCE"/>
    <w:rsid w:val="005D4E2D"/>
    <w:rsid w:val="005D52AD"/>
    <w:rsid w:val="005E0064"/>
    <w:rsid w:val="005E38E9"/>
    <w:rsid w:val="005F30AA"/>
    <w:rsid w:val="005F482D"/>
    <w:rsid w:val="005F678D"/>
    <w:rsid w:val="0060192A"/>
    <w:rsid w:val="00601FEE"/>
    <w:rsid w:val="00606483"/>
    <w:rsid w:val="00610905"/>
    <w:rsid w:val="00613503"/>
    <w:rsid w:val="0061444E"/>
    <w:rsid w:val="00615B8B"/>
    <w:rsid w:val="00617332"/>
    <w:rsid w:val="00617C7C"/>
    <w:rsid w:val="00622D53"/>
    <w:rsid w:val="00630881"/>
    <w:rsid w:val="00630C79"/>
    <w:rsid w:val="00631EC2"/>
    <w:rsid w:val="0063557A"/>
    <w:rsid w:val="00636A6F"/>
    <w:rsid w:val="00637CA0"/>
    <w:rsid w:val="0064170A"/>
    <w:rsid w:val="00641F40"/>
    <w:rsid w:val="00643BFF"/>
    <w:rsid w:val="00644D2F"/>
    <w:rsid w:val="00647B72"/>
    <w:rsid w:val="006515D1"/>
    <w:rsid w:val="00652AC5"/>
    <w:rsid w:val="00654695"/>
    <w:rsid w:val="0065797E"/>
    <w:rsid w:val="006609ED"/>
    <w:rsid w:val="00660CEE"/>
    <w:rsid w:val="00666912"/>
    <w:rsid w:val="00677774"/>
    <w:rsid w:val="00691FD0"/>
    <w:rsid w:val="00694045"/>
    <w:rsid w:val="00696A98"/>
    <w:rsid w:val="00696B9D"/>
    <w:rsid w:val="006A19C6"/>
    <w:rsid w:val="006A6002"/>
    <w:rsid w:val="006B04C0"/>
    <w:rsid w:val="006B48FE"/>
    <w:rsid w:val="006B497D"/>
    <w:rsid w:val="006B4F82"/>
    <w:rsid w:val="006B4FE1"/>
    <w:rsid w:val="006B5A87"/>
    <w:rsid w:val="006B682D"/>
    <w:rsid w:val="006C0703"/>
    <w:rsid w:val="006C7273"/>
    <w:rsid w:val="006D6010"/>
    <w:rsid w:val="006E0DB1"/>
    <w:rsid w:val="006E13F5"/>
    <w:rsid w:val="006E519F"/>
    <w:rsid w:val="006E5D14"/>
    <w:rsid w:val="006E6E31"/>
    <w:rsid w:val="006F08D3"/>
    <w:rsid w:val="006F178E"/>
    <w:rsid w:val="006F4C9F"/>
    <w:rsid w:val="006F7570"/>
    <w:rsid w:val="00706256"/>
    <w:rsid w:val="00710E21"/>
    <w:rsid w:val="00712692"/>
    <w:rsid w:val="00712819"/>
    <w:rsid w:val="00712A2F"/>
    <w:rsid w:val="007178A9"/>
    <w:rsid w:val="00717F00"/>
    <w:rsid w:val="0072036E"/>
    <w:rsid w:val="00720908"/>
    <w:rsid w:val="00722A00"/>
    <w:rsid w:val="00727121"/>
    <w:rsid w:val="007275B3"/>
    <w:rsid w:val="00727BB9"/>
    <w:rsid w:val="00730BFE"/>
    <w:rsid w:val="00733B62"/>
    <w:rsid w:val="00736059"/>
    <w:rsid w:val="00742677"/>
    <w:rsid w:val="00742FD9"/>
    <w:rsid w:val="007438F1"/>
    <w:rsid w:val="00744A36"/>
    <w:rsid w:val="007479E2"/>
    <w:rsid w:val="00752FD0"/>
    <w:rsid w:val="007537FB"/>
    <w:rsid w:val="0075476F"/>
    <w:rsid w:val="00764192"/>
    <w:rsid w:val="007650BD"/>
    <w:rsid w:val="00766DD7"/>
    <w:rsid w:val="00774BF7"/>
    <w:rsid w:val="00775583"/>
    <w:rsid w:val="00776E60"/>
    <w:rsid w:val="00777CC9"/>
    <w:rsid w:val="007803EE"/>
    <w:rsid w:val="00783596"/>
    <w:rsid w:val="007919A3"/>
    <w:rsid w:val="007930A7"/>
    <w:rsid w:val="00794A18"/>
    <w:rsid w:val="007A14B9"/>
    <w:rsid w:val="007A29BA"/>
    <w:rsid w:val="007B2FF4"/>
    <w:rsid w:val="007B644F"/>
    <w:rsid w:val="007D155F"/>
    <w:rsid w:val="007D22FF"/>
    <w:rsid w:val="007D3169"/>
    <w:rsid w:val="007D3A07"/>
    <w:rsid w:val="007D5479"/>
    <w:rsid w:val="007D7F40"/>
    <w:rsid w:val="007E2604"/>
    <w:rsid w:val="007E2AAF"/>
    <w:rsid w:val="007E4016"/>
    <w:rsid w:val="007E4BAE"/>
    <w:rsid w:val="007E5845"/>
    <w:rsid w:val="007E7964"/>
    <w:rsid w:val="007F109A"/>
    <w:rsid w:val="007F23AC"/>
    <w:rsid w:val="007F2DED"/>
    <w:rsid w:val="007F3DEE"/>
    <w:rsid w:val="007F5989"/>
    <w:rsid w:val="0080000B"/>
    <w:rsid w:val="0080076F"/>
    <w:rsid w:val="00801C16"/>
    <w:rsid w:val="00804AC3"/>
    <w:rsid w:val="00805A63"/>
    <w:rsid w:val="00806B22"/>
    <w:rsid w:val="008109AF"/>
    <w:rsid w:val="00811A22"/>
    <w:rsid w:val="0081424B"/>
    <w:rsid w:val="00820052"/>
    <w:rsid w:val="008300FA"/>
    <w:rsid w:val="0083078F"/>
    <w:rsid w:val="00832CD7"/>
    <w:rsid w:val="008342BE"/>
    <w:rsid w:val="00837266"/>
    <w:rsid w:val="00843A28"/>
    <w:rsid w:val="008469E6"/>
    <w:rsid w:val="008519BF"/>
    <w:rsid w:val="00851AD4"/>
    <w:rsid w:val="00852A93"/>
    <w:rsid w:val="00860E18"/>
    <w:rsid w:val="008720A6"/>
    <w:rsid w:val="00875236"/>
    <w:rsid w:val="008760C9"/>
    <w:rsid w:val="008763A3"/>
    <w:rsid w:val="008775A9"/>
    <w:rsid w:val="00880489"/>
    <w:rsid w:val="00880CE5"/>
    <w:rsid w:val="00880F39"/>
    <w:rsid w:val="00886BAC"/>
    <w:rsid w:val="0089080D"/>
    <w:rsid w:val="00894374"/>
    <w:rsid w:val="0089566E"/>
    <w:rsid w:val="008979E9"/>
    <w:rsid w:val="00897A24"/>
    <w:rsid w:val="008A7C4C"/>
    <w:rsid w:val="008B797E"/>
    <w:rsid w:val="008C07E2"/>
    <w:rsid w:val="008C6DBA"/>
    <w:rsid w:val="008D0BA0"/>
    <w:rsid w:val="008D1C98"/>
    <w:rsid w:val="008D1DC3"/>
    <w:rsid w:val="008D4FE5"/>
    <w:rsid w:val="008E0654"/>
    <w:rsid w:val="008E179B"/>
    <w:rsid w:val="008E1888"/>
    <w:rsid w:val="008E5C0D"/>
    <w:rsid w:val="008E5FB2"/>
    <w:rsid w:val="008F2A1C"/>
    <w:rsid w:val="008F2F4C"/>
    <w:rsid w:val="008F499E"/>
    <w:rsid w:val="008F6915"/>
    <w:rsid w:val="00900C5D"/>
    <w:rsid w:val="00905E95"/>
    <w:rsid w:val="00906D30"/>
    <w:rsid w:val="009111D7"/>
    <w:rsid w:val="00911BA7"/>
    <w:rsid w:val="00914980"/>
    <w:rsid w:val="00916177"/>
    <w:rsid w:val="009217D4"/>
    <w:rsid w:val="0092540A"/>
    <w:rsid w:val="00927D83"/>
    <w:rsid w:val="0093438C"/>
    <w:rsid w:val="00936802"/>
    <w:rsid w:val="009422D7"/>
    <w:rsid w:val="00951DDA"/>
    <w:rsid w:val="00953787"/>
    <w:rsid w:val="00954475"/>
    <w:rsid w:val="00955A15"/>
    <w:rsid w:val="00956606"/>
    <w:rsid w:val="00956747"/>
    <w:rsid w:val="009663C9"/>
    <w:rsid w:val="0097325D"/>
    <w:rsid w:val="00976984"/>
    <w:rsid w:val="0098593E"/>
    <w:rsid w:val="00985A9A"/>
    <w:rsid w:val="00986281"/>
    <w:rsid w:val="009874ED"/>
    <w:rsid w:val="009A216F"/>
    <w:rsid w:val="009A6D15"/>
    <w:rsid w:val="009A720E"/>
    <w:rsid w:val="009A790D"/>
    <w:rsid w:val="009C003E"/>
    <w:rsid w:val="009C545D"/>
    <w:rsid w:val="009C5481"/>
    <w:rsid w:val="009C5A34"/>
    <w:rsid w:val="009C66B1"/>
    <w:rsid w:val="009D0126"/>
    <w:rsid w:val="009D3C24"/>
    <w:rsid w:val="009D57A8"/>
    <w:rsid w:val="009E055C"/>
    <w:rsid w:val="009E2342"/>
    <w:rsid w:val="009E54BA"/>
    <w:rsid w:val="009E5780"/>
    <w:rsid w:val="009E63BA"/>
    <w:rsid w:val="009E65DE"/>
    <w:rsid w:val="009F0D68"/>
    <w:rsid w:val="009F31BD"/>
    <w:rsid w:val="009F4212"/>
    <w:rsid w:val="009F4388"/>
    <w:rsid w:val="009F5DC0"/>
    <w:rsid w:val="009F6675"/>
    <w:rsid w:val="00A00A62"/>
    <w:rsid w:val="00A020AA"/>
    <w:rsid w:val="00A02AA0"/>
    <w:rsid w:val="00A02EEF"/>
    <w:rsid w:val="00A06C8A"/>
    <w:rsid w:val="00A178EA"/>
    <w:rsid w:val="00A21446"/>
    <w:rsid w:val="00A217E1"/>
    <w:rsid w:val="00A22120"/>
    <w:rsid w:val="00A22581"/>
    <w:rsid w:val="00A31095"/>
    <w:rsid w:val="00A32F03"/>
    <w:rsid w:val="00A32F1E"/>
    <w:rsid w:val="00A3550A"/>
    <w:rsid w:val="00A35BC4"/>
    <w:rsid w:val="00A36D63"/>
    <w:rsid w:val="00A41153"/>
    <w:rsid w:val="00A45E24"/>
    <w:rsid w:val="00A53647"/>
    <w:rsid w:val="00A566E7"/>
    <w:rsid w:val="00A56789"/>
    <w:rsid w:val="00A63700"/>
    <w:rsid w:val="00A66199"/>
    <w:rsid w:val="00A67078"/>
    <w:rsid w:val="00A74BD9"/>
    <w:rsid w:val="00A76D3A"/>
    <w:rsid w:val="00A81730"/>
    <w:rsid w:val="00A90F9C"/>
    <w:rsid w:val="00A92828"/>
    <w:rsid w:val="00A9379E"/>
    <w:rsid w:val="00A946A8"/>
    <w:rsid w:val="00A97153"/>
    <w:rsid w:val="00A978F2"/>
    <w:rsid w:val="00AA2395"/>
    <w:rsid w:val="00AA60B1"/>
    <w:rsid w:val="00AB1441"/>
    <w:rsid w:val="00AB221B"/>
    <w:rsid w:val="00AB532F"/>
    <w:rsid w:val="00AB6A69"/>
    <w:rsid w:val="00AC0D02"/>
    <w:rsid w:val="00AC11D1"/>
    <w:rsid w:val="00AC126E"/>
    <w:rsid w:val="00AC3AC7"/>
    <w:rsid w:val="00AC6434"/>
    <w:rsid w:val="00AC66B1"/>
    <w:rsid w:val="00AD0A55"/>
    <w:rsid w:val="00AD0E18"/>
    <w:rsid w:val="00AD209B"/>
    <w:rsid w:val="00AD3FC7"/>
    <w:rsid w:val="00AD4E57"/>
    <w:rsid w:val="00AD547B"/>
    <w:rsid w:val="00AD6B1F"/>
    <w:rsid w:val="00AE5BA5"/>
    <w:rsid w:val="00AE6451"/>
    <w:rsid w:val="00AF0AAC"/>
    <w:rsid w:val="00AF460C"/>
    <w:rsid w:val="00AF577C"/>
    <w:rsid w:val="00AF767D"/>
    <w:rsid w:val="00AF77AD"/>
    <w:rsid w:val="00B01486"/>
    <w:rsid w:val="00B06512"/>
    <w:rsid w:val="00B07A96"/>
    <w:rsid w:val="00B12E2E"/>
    <w:rsid w:val="00B12F63"/>
    <w:rsid w:val="00B202CA"/>
    <w:rsid w:val="00B23587"/>
    <w:rsid w:val="00B26DE5"/>
    <w:rsid w:val="00B27257"/>
    <w:rsid w:val="00B2772F"/>
    <w:rsid w:val="00B31780"/>
    <w:rsid w:val="00B3428A"/>
    <w:rsid w:val="00B36C1F"/>
    <w:rsid w:val="00B4279C"/>
    <w:rsid w:val="00B43565"/>
    <w:rsid w:val="00B44A2E"/>
    <w:rsid w:val="00B505BF"/>
    <w:rsid w:val="00B509C4"/>
    <w:rsid w:val="00B522E1"/>
    <w:rsid w:val="00B55CB7"/>
    <w:rsid w:val="00B6068C"/>
    <w:rsid w:val="00B6111B"/>
    <w:rsid w:val="00B61CA2"/>
    <w:rsid w:val="00B621D9"/>
    <w:rsid w:val="00B63FA7"/>
    <w:rsid w:val="00B64775"/>
    <w:rsid w:val="00B7110B"/>
    <w:rsid w:val="00B71279"/>
    <w:rsid w:val="00B71920"/>
    <w:rsid w:val="00B736E6"/>
    <w:rsid w:val="00B755B1"/>
    <w:rsid w:val="00B777E1"/>
    <w:rsid w:val="00B80A5E"/>
    <w:rsid w:val="00B87001"/>
    <w:rsid w:val="00B87A7B"/>
    <w:rsid w:val="00B907B4"/>
    <w:rsid w:val="00B92BC3"/>
    <w:rsid w:val="00B943B1"/>
    <w:rsid w:val="00B958C1"/>
    <w:rsid w:val="00B97C7F"/>
    <w:rsid w:val="00BA0A25"/>
    <w:rsid w:val="00BA5CBC"/>
    <w:rsid w:val="00BA635D"/>
    <w:rsid w:val="00BB2160"/>
    <w:rsid w:val="00BB73AE"/>
    <w:rsid w:val="00BC34A0"/>
    <w:rsid w:val="00BC3652"/>
    <w:rsid w:val="00BC496D"/>
    <w:rsid w:val="00BC77C8"/>
    <w:rsid w:val="00BD03A7"/>
    <w:rsid w:val="00BD1056"/>
    <w:rsid w:val="00BD3FD6"/>
    <w:rsid w:val="00BD4999"/>
    <w:rsid w:val="00BD567B"/>
    <w:rsid w:val="00BE125D"/>
    <w:rsid w:val="00BE37F9"/>
    <w:rsid w:val="00BE6DD6"/>
    <w:rsid w:val="00BF4A76"/>
    <w:rsid w:val="00C04056"/>
    <w:rsid w:val="00C06A84"/>
    <w:rsid w:val="00C06D00"/>
    <w:rsid w:val="00C1037A"/>
    <w:rsid w:val="00C10F96"/>
    <w:rsid w:val="00C1437C"/>
    <w:rsid w:val="00C1627C"/>
    <w:rsid w:val="00C166E4"/>
    <w:rsid w:val="00C17085"/>
    <w:rsid w:val="00C21CA2"/>
    <w:rsid w:val="00C229EF"/>
    <w:rsid w:val="00C248AE"/>
    <w:rsid w:val="00C25C06"/>
    <w:rsid w:val="00C31B8D"/>
    <w:rsid w:val="00C32881"/>
    <w:rsid w:val="00C32887"/>
    <w:rsid w:val="00C34C86"/>
    <w:rsid w:val="00C35F6E"/>
    <w:rsid w:val="00C41467"/>
    <w:rsid w:val="00C420CD"/>
    <w:rsid w:val="00C50D20"/>
    <w:rsid w:val="00C51FA9"/>
    <w:rsid w:val="00C529C3"/>
    <w:rsid w:val="00C547D2"/>
    <w:rsid w:val="00C54B66"/>
    <w:rsid w:val="00C554CC"/>
    <w:rsid w:val="00C562B9"/>
    <w:rsid w:val="00C56480"/>
    <w:rsid w:val="00C603E2"/>
    <w:rsid w:val="00C61CC8"/>
    <w:rsid w:val="00C62761"/>
    <w:rsid w:val="00C6464C"/>
    <w:rsid w:val="00C6597D"/>
    <w:rsid w:val="00C708E8"/>
    <w:rsid w:val="00C70E37"/>
    <w:rsid w:val="00C71823"/>
    <w:rsid w:val="00C72B0C"/>
    <w:rsid w:val="00C73668"/>
    <w:rsid w:val="00C749DA"/>
    <w:rsid w:val="00C7619F"/>
    <w:rsid w:val="00C773EE"/>
    <w:rsid w:val="00C7798F"/>
    <w:rsid w:val="00C80987"/>
    <w:rsid w:val="00C81B79"/>
    <w:rsid w:val="00C8462A"/>
    <w:rsid w:val="00C86A1A"/>
    <w:rsid w:val="00C90647"/>
    <w:rsid w:val="00C9537F"/>
    <w:rsid w:val="00CA196C"/>
    <w:rsid w:val="00CA6F9E"/>
    <w:rsid w:val="00CA7153"/>
    <w:rsid w:val="00CA7CB4"/>
    <w:rsid w:val="00CB04C9"/>
    <w:rsid w:val="00CC0B0C"/>
    <w:rsid w:val="00CC198C"/>
    <w:rsid w:val="00CC3055"/>
    <w:rsid w:val="00CC6945"/>
    <w:rsid w:val="00CE2260"/>
    <w:rsid w:val="00CE3F8C"/>
    <w:rsid w:val="00CE6551"/>
    <w:rsid w:val="00CF3319"/>
    <w:rsid w:val="00D03CA8"/>
    <w:rsid w:val="00D03DA1"/>
    <w:rsid w:val="00D07F04"/>
    <w:rsid w:val="00D10FCB"/>
    <w:rsid w:val="00D137C7"/>
    <w:rsid w:val="00D15162"/>
    <w:rsid w:val="00D15E24"/>
    <w:rsid w:val="00D22F93"/>
    <w:rsid w:val="00D24DAB"/>
    <w:rsid w:val="00D251AA"/>
    <w:rsid w:val="00D333DB"/>
    <w:rsid w:val="00D33684"/>
    <w:rsid w:val="00D3677C"/>
    <w:rsid w:val="00D378F8"/>
    <w:rsid w:val="00D41AE9"/>
    <w:rsid w:val="00D42D55"/>
    <w:rsid w:val="00D42D8D"/>
    <w:rsid w:val="00D43246"/>
    <w:rsid w:val="00D43FE1"/>
    <w:rsid w:val="00D448FA"/>
    <w:rsid w:val="00D4573C"/>
    <w:rsid w:val="00D46295"/>
    <w:rsid w:val="00D47C69"/>
    <w:rsid w:val="00D5040D"/>
    <w:rsid w:val="00D52D8F"/>
    <w:rsid w:val="00D54DFB"/>
    <w:rsid w:val="00D60F53"/>
    <w:rsid w:val="00D6641C"/>
    <w:rsid w:val="00D7128E"/>
    <w:rsid w:val="00D73AE7"/>
    <w:rsid w:val="00D75964"/>
    <w:rsid w:val="00D75BC1"/>
    <w:rsid w:val="00D86D2B"/>
    <w:rsid w:val="00D87561"/>
    <w:rsid w:val="00D92F75"/>
    <w:rsid w:val="00D94077"/>
    <w:rsid w:val="00DA05D0"/>
    <w:rsid w:val="00DA45A4"/>
    <w:rsid w:val="00DA67E1"/>
    <w:rsid w:val="00DB0884"/>
    <w:rsid w:val="00DB1032"/>
    <w:rsid w:val="00DB274A"/>
    <w:rsid w:val="00DB44B5"/>
    <w:rsid w:val="00DB48D8"/>
    <w:rsid w:val="00DB5D5D"/>
    <w:rsid w:val="00DB5FAC"/>
    <w:rsid w:val="00DB6252"/>
    <w:rsid w:val="00DB6CEC"/>
    <w:rsid w:val="00DB706F"/>
    <w:rsid w:val="00DC0D8F"/>
    <w:rsid w:val="00DC310B"/>
    <w:rsid w:val="00DC496B"/>
    <w:rsid w:val="00DC6047"/>
    <w:rsid w:val="00DD02D6"/>
    <w:rsid w:val="00DD4B70"/>
    <w:rsid w:val="00DD5AA4"/>
    <w:rsid w:val="00DD5B23"/>
    <w:rsid w:val="00DD710B"/>
    <w:rsid w:val="00DE0B83"/>
    <w:rsid w:val="00DE1866"/>
    <w:rsid w:val="00DE1AC6"/>
    <w:rsid w:val="00DE4F9D"/>
    <w:rsid w:val="00DE6432"/>
    <w:rsid w:val="00DE749B"/>
    <w:rsid w:val="00DE7EB9"/>
    <w:rsid w:val="00DF13EF"/>
    <w:rsid w:val="00DF172D"/>
    <w:rsid w:val="00DF2768"/>
    <w:rsid w:val="00DF3AAA"/>
    <w:rsid w:val="00DF7006"/>
    <w:rsid w:val="00E032E0"/>
    <w:rsid w:val="00E118CA"/>
    <w:rsid w:val="00E13ECD"/>
    <w:rsid w:val="00E25437"/>
    <w:rsid w:val="00E25B8F"/>
    <w:rsid w:val="00E350CB"/>
    <w:rsid w:val="00E402F2"/>
    <w:rsid w:val="00E45FA3"/>
    <w:rsid w:val="00E463FA"/>
    <w:rsid w:val="00E46EDC"/>
    <w:rsid w:val="00E47AE3"/>
    <w:rsid w:val="00E50D9F"/>
    <w:rsid w:val="00E5258D"/>
    <w:rsid w:val="00E52B6D"/>
    <w:rsid w:val="00E534E4"/>
    <w:rsid w:val="00E62B52"/>
    <w:rsid w:val="00E65059"/>
    <w:rsid w:val="00E6556A"/>
    <w:rsid w:val="00E66545"/>
    <w:rsid w:val="00E704C1"/>
    <w:rsid w:val="00E75772"/>
    <w:rsid w:val="00E7605A"/>
    <w:rsid w:val="00E839C8"/>
    <w:rsid w:val="00E87C10"/>
    <w:rsid w:val="00E92BAB"/>
    <w:rsid w:val="00E948C6"/>
    <w:rsid w:val="00E94C91"/>
    <w:rsid w:val="00E95353"/>
    <w:rsid w:val="00EA2604"/>
    <w:rsid w:val="00EA5742"/>
    <w:rsid w:val="00EA730F"/>
    <w:rsid w:val="00EB4542"/>
    <w:rsid w:val="00EB4FE7"/>
    <w:rsid w:val="00EB55A9"/>
    <w:rsid w:val="00EC158E"/>
    <w:rsid w:val="00ED19DC"/>
    <w:rsid w:val="00ED2961"/>
    <w:rsid w:val="00ED35E4"/>
    <w:rsid w:val="00ED3CF0"/>
    <w:rsid w:val="00ED50CF"/>
    <w:rsid w:val="00ED570D"/>
    <w:rsid w:val="00ED61F4"/>
    <w:rsid w:val="00ED653F"/>
    <w:rsid w:val="00EE2F6E"/>
    <w:rsid w:val="00EE32E7"/>
    <w:rsid w:val="00EE3D0A"/>
    <w:rsid w:val="00EF1FEC"/>
    <w:rsid w:val="00EF23E3"/>
    <w:rsid w:val="00EF57F5"/>
    <w:rsid w:val="00F010B0"/>
    <w:rsid w:val="00F03299"/>
    <w:rsid w:val="00F03715"/>
    <w:rsid w:val="00F07F18"/>
    <w:rsid w:val="00F10CB3"/>
    <w:rsid w:val="00F124AC"/>
    <w:rsid w:val="00F15ED1"/>
    <w:rsid w:val="00F1745D"/>
    <w:rsid w:val="00F1779F"/>
    <w:rsid w:val="00F21427"/>
    <w:rsid w:val="00F22741"/>
    <w:rsid w:val="00F23C12"/>
    <w:rsid w:val="00F309EA"/>
    <w:rsid w:val="00F36D27"/>
    <w:rsid w:val="00F36D35"/>
    <w:rsid w:val="00F4158A"/>
    <w:rsid w:val="00F43BF2"/>
    <w:rsid w:val="00F44059"/>
    <w:rsid w:val="00F50553"/>
    <w:rsid w:val="00F5338F"/>
    <w:rsid w:val="00F5578B"/>
    <w:rsid w:val="00F55E9A"/>
    <w:rsid w:val="00F56BDC"/>
    <w:rsid w:val="00F577A0"/>
    <w:rsid w:val="00F66184"/>
    <w:rsid w:val="00F700A6"/>
    <w:rsid w:val="00F7441D"/>
    <w:rsid w:val="00F75012"/>
    <w:rsid w:val="00F75CD6"/>
    <w:rsid w:val="00F76211"/>
    <w:rsid w:val="00F76BC7"/>
    <w:rsid w:val="00F80A53"/>
    <w:rsid w:val="00F855DF"/>
    <w:rsid w:val="00F86C7F"/>
    <w:rsid w:val="00F95C91"/>
    <w:rsid w:val="00FA0267"/>
    <w:rsid w:val="00FA4643"/>
    <w:rsid w:val="00FA73A8"/>
    <w:rsid w:val="00FB2154"/>
    <w:rsid w:val="00FB6D5B"/>
    <w:rsid w:val="00FB7CFE"/>
    <w:rsid w:val="00FC3B07"/>
    <w:rsid w:val="00FD0DFC"/>
    <w:rsid w:val="00FD3DAC"/>
    <w:rsid w:val="00FD4841"/>
    <w:rsid w:val="00FD55C1"/>
    <w:rsid w:val="00FE15A3"/>
    <w:rsid w:val="00FE6AC3"/>
    <w:rsid w:val="00FF081F"/>
    <w:rsid w:val="00FF08DB"/>
    <w:rsid w:val="00FF5DF5"/>
    <w:rsid w:val="00FF6535"/>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5121"/>
    <o:shapelayout v:ext="edit">
      <o:idmap v:ext="edit" data="1"/>
    </o:shapelayout>
  </w:shapeDefaults>
  <w:decimalSymbol w:val="."/>
  <w:listSeparator w:val=","/>
  <w15:chartTrackingRefBased/>
  <w15:docId w15:val="{818E3E32-8F89-4B54-9CDA-CC1923B1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1AD4"/>
    <w:pPr>
      <w:tabs>
        <w:tab w:val="center" w:pos="4680"/>
        <w:tab w:val="right" w:pos="9360"/>
      </w:tabs>
    </w:pPr>
  </w:style>
  <w:style w:type="character" w:customStyle="1" w:styleId="HeaderChar">
    <w:name w:val="Header Char"/>
    <w:link w:val="Header"/>
    <w:uiPriority w:val="99"/>
    <w:rsid w:val="00851AD4"/>
    <w:rPr>
      <w:sz w:val="24"/>
      <w:szCs w:val="24"/>
    </w:rPr>
  </w:style>
  <w:style w:type="paragraph" w:styleId="Footer">
    <w:name w:val="footer"/>
    <w:basedOn w:val="Normal"/>
    <w:link w:val="FooterChar"/>
    <w:rsid w:val="00851AD4"/>
    <w:pPr>
      <w:tabs>
        <w:tab w:val="center" w:pos="4680"/>
        <w:tab w:val="right" w:pos="9360"/>
      </w:tabs>
    </w:pPr>
  </w:style>
  <w:style w:type="character" w:customStyle="1" w:styleId="FooterChar">
    <w:name w:val="Footer Char"/>
    <w:link w:val="Footer"/>
    <w:rsid w:val="00851AD4"/>
    <w:rPr>
      <w:sz w:val="24"/>
      <w:szCs w:val="24"/>
    </w:rPr>
  </w:style>
  <w:style w:type="paragraph" w:styleId="NormalWeb">
    <w:name w:val="Normal (Web)"/>
    <w:basedOn w:val="Normal"/>
    <w:uiPriority w:val="99"/>
    <w:unhideWhenUsed/>
    <w:rsid w:val="00C547D2"/>
    <w:pPr>
      <w:spacing w:before="100" w:beforeAutospacing="1" w:after="100" w:afterAutospacing="1"/>
    </w:pPr>
  </w:style>
  <w:style w:type="character" w:styleId="Hyperlink">
    <w:name w:val="Hyperlink"/>
    <w:uiPriority w:val="99"/>
    <w:unhideWhenUsed/>
    <w:rsid w:val="00C547D2"/>
    <w:rPr>
      <w:color w:val="0000FF"/>
      <w:u w:val="single"/>
    </w:rPr>
  </w:style>
  <w:style w:type="character" w:customStyle="1" w:styleId="screenreader-only">
    <w:name w:val="screenreader-only"/>
    <w:rsid w:val="00C5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lu.edu/library/index.page?rsource=library.llu.edu/&#16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46D4-C24F-493A-81F9-062B9F7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1608</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Laboratory Exercise Number 2</vt:lpstr>
    </vt:vector>
  </TitlesOfParts>
  <Company>LLU-SPH</Company>
  <LinksUpToDate>false</LinksUpToDate>
  <CharactersWithSpaces>10818</CharactersWithSpaces>
  <SharedDoc>false</SharedDoc>
  <HLinks>
    <vt:vector size="6" baseType="variant">
      <vt:variant>
        <vt:i4>8323115</vt:i4>
      </vt:variant>
      <vt:variant>
        <vt:i4>0</vt:i4>
      </vt:variant>
      <vt:variant>
        <vt:i4>0</vt:i4>
      </vt:variant>
      <vt:variant>
        <vt:i4>5</vt:i4>
      </vt:variant>
      <vt:variant>
        <vt:lpwstr>http://www.llu.edu/library/index.page?rsource=library.llu.edu/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Exercise Number 2</dc:title>
  <dc:subject/>
  <dc:creator>sknutsen</dc:creator>
  <cp:keywords/>
  <cp:lastModifiedBy>Knutsen, Raymond (LLU)</cp:lastModifiedBy>
  <cp:revision>4</cp:revision>
  <cp:lastPrinted>2008-08-15T17:48:00Z</cp:lastPrinted>
  <dcterms:created xsi:type="dcterms:W3CDTF">2015-04-30T19:04:00Z</dcterms:created>
  <dcterms:modified xsi:type="dcterms:W3CDTF">2015-04-30T19:16:00Z</dcterms:modified>
</cp:coreProperties>
</file>