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B0" w:rsidRPr="00F54A90" w:rsidRDefault="002C7CB0" w:rsidP="002C7CB0">
      <w:pPr>
        <w:jc w:val="both"/>
        <w:rPr>
          <w:rFonts w:ascii="Arial" w:hAnsi="Arial" w:cs="Arial"/>
        </w:rPr>
      </w:pPr>
    </w:p>
    <w:p w:rsidR="002C7CB0" w:rsidRPr="00F54A90" w:rsidRDefault="002C7CB0" w:rsidP="002C7CB0">
      <w:pPr>
        <w:tabs>
          <w:tab w:val="center" w:pos="4680"/>
        </w:tabs>
        <w:jc w:val="both"/>
        <w:rPr>
          <w:rFonts w:ascii="Arial" w:hAnsi="Arial" w:cs="Arial"/>
        </w:rPr>
      </w:pPr>
      <w:r w:rsidRPr="00F54A90">
        <w:rPr>
          <w:rFonts w:ascii="Arial" w:hAnsi="Arial" w:cs="Arial"/>
        </w:rPr>
        <w:tab/>
      </w:r>
      <w:r w:rsidRPr="00F54A90">
        <w:rPr>
          <w:rFonts w:ascii="Arial" w:hAnsi="Arial" w:cs="Arial"/>
          <w:i/>
          <w:iCs/>
        </w:rPr>
        <w:t>Cohort Studies</w:t>
      </w:r>
    </w:p>
    <w:p w:rsidR="002C7CB0" w:rsidRPr="00F54A90" w:rsidRDefault="002C7CB0" w:rsidP="002C7CB0">
      <w:pPr>
        <w:jc w:val="both"/>
        <w:rPr>
          <w:rFonts w:ascii="Arial" w:hAnsi="Arial" w:cs="Arial"/>
        </w:rPr>
      </w:pPr>
    </w:p>
    <w:p w:rsidR="002C7CB0" w:rsidRPr="00F54A90" w:rsidRDefault="002C7CB0" w:rsidP="002C7CB0">
      <w:pPr>
        <w:tabs>
          <w:tab w:val="center" w:pos="4680"/>
        </w:tabs>
        <w:jc w:val="both"/>
        <w:rPr>
          <w:rFonts w:ascii="Arial" w:hAnsi="Arial" w:cs="Arial"/>
        </w:rPr>
      </w:pPr>
      <w:r w:rsidRPr="00F54A90">
        <w:rPr>
          <w:rFonts w:ascii="Arial" w:hAnsi="Arial" w:cs="Arial"/>
        </w:rPr>
        <w:tab/>
      </w:r>
      <w:r w:rsidRPr="00F54A90">
        <w:rPr>
          <w:rFonts w:ascii="Arial" w:hAnsi="Arial" w:cs="Arial"/>
          <w:i/>
          <w:iCs/>
        </w:rPr>
        <w:t>Prologue</w:t>
      </w:r>
      <w:r w:rsidRPr="00F54A90">
        <w:rPr>
          <w:rFonts w:ascii="Arial" w:hAnsi="Arial" w:cs="Arial"/>
        </w:rPr>
        <w:t xml:space="preserve"> </w:t>
      </w:r>
    </w:p>
    <w:p w:rsidR="002C7CB0" w:rsidRPr="00F54A90" w:rsidRDefault="002C7CB0" w:rsidP="002C7CB0">
      <w:pPr>
        <w:jc w:val="both"/>
        <w:rPr>
          <w:rFonts w:ascii="Arial" w:hAnsi="Arial" w:cs="Arial"/>
        </w:rPr>
      </w:pPr>
    </w:p>
    <w:p w:rsidR="002C7CB0" w:rsidRPr="00F54A90" w:rsidRDefault="002C7CB0" w:rsidP="002C7CB0">
      <w:pPr>
        <w:jc w:val="both"/>
        <w:rPr>
          <w:rFonts w:ascii="Arial" w:hAnsi="Arial" w:cs="Arial"/>
        </w:rPr>
      </w:pPr>
      <w:r w:rsidRPr="00F54A90">
        <w:rPr>
          <w:rFonts w:ascii="Arial" w:hAnsi="Arial" w:cs="Arial"/>
        </w:rPr>
        <w:t xml:space="preserve">The </w:t>
      </w:r>
      <w:r w:rsidRPr="00F54A90">
        <w:rPr>
          <w:rFonts w:ascii="Arial" w:hAnsi="Arial" w:cs="Arial"/>
          <w:i/>
          <w:iCs/>
        </w:rPr>
        <w:t>Cohort Studies</w:t>
      </w:r>
      <w:r w:rsidRPr="00F54A90">
        <w:rPr>
          <w:rFonts w:ascii="Arial" w:hAnsi="Arial" w:cs="Arial"/>
        </w:rPr>
        <w:t xml:space="preserve"> laboratory exercise continues the investigation of the association between smoking and lung cancer by assessing the bronchogenic carcinoma incidence and risk of death among groups exhibiting different levels of smoking.  This exercise contrasts the characteristics of case</w:t>
      </w:r>
      <w:r w:rsidRPr="00F54A90">
        <w:rPr>
          <w:rFonts w:ascii="Arial" w:hAnsi="Arial" w:cs="Arial"/>
        </w:rPr>
        <w:noBreakHyphen/>
        <w:t>control and cohort investigations and identifies methods used to maximize the cost</w:t>
      </w:r>
      <w:r w:rsidRPr="00F54A90">
        <w:rPr>
          <w:rFonts w:ascii="Arial" w:hAnsi="Arial" w:cs="Arial"/>
        </w:rPr>
        <w:noBreakHyphen/>
        <w:t>effectiveness of the inherently expensive follow</w:t>
      </w:r>
      <w:r w:rsidRPr="00F54A90">
        <w:rPr>
          <w:rFonts w:ascii="Arial" w:hAnsi="Arial" w:cs="Arial"/>
        </w:rPr>
        <w:noBreakHyphen/>
        <w:t>up investigation.</w:t>
      </w:r>
    </w:p>
    <w:p w:rsidR="002C7CB0" w:rsidRPr="00F54A90" w:rsidRDefault="002C7CB0" w:rsidP="002C7CB0">
      <w:pPr>
        <w:jc w:val="both"/>
        <w:rPr>
          <w:rFonts w:ascii="Arial" w:hAnsi="Arial" w:cs="Arial"/>
        </w:rPr>
      </w:pPr>
    </w:p>
    <w:p w:rsidR="002C7CB0" w:rsidRPr="00F54A90" w:rsidRDefault="002C7CB0" w:rsidP="002C7CB0">
      <w:pPr>
        <w:jc w:val="both"/>
        <w:rPr>
          <w:rFonts w:ascii="Arial" w:hAnsi="Arial" w:cs="Arial"/>
        </w:rPr>
      </w:pPr>
      <w:r w:rsidRPr="00F54A90">
        <w:rPr>
          <w:rFonts w:ascii="Arial" w:hAnsi="Arial" w:cs="Arial"/>
        </w:rPr>
        <w:t xml:space="preserve">Epidemiologic terms and concepts illustrated in the </w:t>
      </w:r>
      <w:r w:rsidRPr="00F54A90">
        <w:rPr>
          <w:rFonts w:ascii="Arial" w:hAnsi="Arial" w:cs="Arial"/>
          <w:i/>
          <w:iCs/>
        </w:rPr>
        <w:t>Cohort Studies</w:t>
      </w:r>
      <w:r w:rsidRPr="00F54A90">
        <w:rPr>
          <w:rFonts w:ascii="Arial" w:hAnsi="Arial" w:cs="Arial"/>
        </w:rPr>
        <w:t xml:space="preserve"> exercise include:  </w:t>
      </w:r>
      <w:r w:rsidRPr="00F54A90">
        <w:rPr>
          <w:rFonts w:ascii="Arial" w:hAnsi="Arial" w:cs="Arial"/>
          <w:i/>
          <w:iCs/>
        </w:rPr>
        <w:t>cost containment of cohort investigations, the requirement for confirmation of disease diagnosis,  misclassification, statistical significance, chi</w:t>
      </w:r>
      <w:r w:rsidRPr="00F54A90">
        <w:rPr>
          <w:rFonts w:ascii="Arial" w:hAnsi="Arial" w:cs="Arial"/>
          <w:i/>
          <w:iCs/>
        </w:rPr>
        <w:noBreakHyphen/>
        <w:t>squared, p</w:t>
      </w:r>
      <w:r w:rsidRPr="00F54A90">
        <w:rPr>
          <w:rFonts w:ascii="Arial" w:hAnsi="Arial" w:cs="Arial"/>
          <w:i/>
          <w:iCs/>
        </w:rPr>
        <w:noBreakHyphen/>
        <w:t>value, measurement of the magnitude of an ass</w:t>
      </w:r>
      <w:bookmarkStart w:id="0" w:name="_GoBack"/>
      <w:bookmarkEnd w:id="0"/>
      <w:r w:rsidRPr="00F54A90">
        <w:rPr>
          <w:rFonts w:ascii="Arial" w:hAnsi="Arial" w:cs="Arial"/>
          <w:i/>
          <w:iCs/>
        </w:rPr>
        <w:t>ociation using the relative risk, dose</w:t>
      </w:r>
      <w:r w:rsidRPr="00F54A90">
        <w:rPr>
          <w:rFonts w:ascii="Arial" w:hAnsi="Arial" w:cs="Arial"/>
          <w:i/>
          <w:iCs/>
        </w:rPr>
        <w:noBreakHyphen/>
        <w:t>response, representativeness versus comparability, the standardized mortality ratio (SMR), effects of intervention, risk difference (excess risk), age</w:t>
      </w:r>
      <w:r w:rsidRPr="00F54A90">
        <w:rPr>
          <w:rFonts w:ascii="Arial" w:hAnsi="Arial" w:cs="Arial"/>
          <w:i/>
          <w:iCs/>
        </w:rPr>
        <w:noBreakHyphen/>
        <w:t>standardization, philosophy regarding causation and use of person</w:t>
      </w:r>
      <w:r w:rsidRPr="00F54A90">
        <w:rPr>
          <w:rFonts w:ascii="Arial" w:hAnsi="Arial" w:cs="Arial"/>
          <w:i/>
          <w:iCs/>
        </w:rPr>
        <w:noBreakHyphen/>
        <w:t>time (person</w:t>
      </w:r>
      <w:r w:rsidRPr="00F54A90">
        <w:rPr>
          <w:rFonts w:ascii="Arial" w:hAnsi="Arial" w:cs="Arial"/>
          <w:i/>
          <w:iCs/>
        </w:rPr>
        <w:noBreakHyphen/>
        <w:t>years) in the denominator of the relative risk measurement</w:t>
      </w:r>
      <w:r w:rsidRPr="00F54A90">
        <w:rPr>
          <w:rFonts w:ascii="Arial" w:hAnsi="Arial" w:cs="Arial"/>
        </w:rPr>
        <w:t>.</w:t>
      </w:r>
    </w:p>
    <w:p w:rsidR="002C7CB0" w:rsidRPr="00F54A90" w:rsidRDefault="002C7CB0" w:rsidP="002C7CB0">
      <w:pPr>
        <w:jc w:val="both"/>
        <w:rPr>
          <w:rFonts w:ascii="Arial" w:hAnsi="Arial" w:cs="Arial"/>
        </w:rPr>
      </w:pPr>
    </w:p>
    <w:p w:rsidR="002C7CB0" w:rsidRDefault="002C7CB0" w:rsidP="002C7CB0">
      <w:pPr>
        <w:jc w:val="both"/>
        <w:sectPr w:rsidR="002C7CB0" w:rsidSect="002C7CB0">
          <w:headerReference w:type="default" r:id="rId8"/>
          <w:footerReference w:type="default" r:id="rId9"/>
          <w:pgSz w:w="12240" w:h="15840"/>
          <w:pgMar w:top="1440" w:right="1800" w:bottom="1440" w:left="1080" w:header="720" w:footer="720" w:gutter="0"/>
          <w:cols w:space="720"/>
          <w:docGrid w:linePitch="360"/>
        </w:sectPr>
      </w:pPr>
    </w:p>
    <w:p w:rsidR="002C7CB0" w:rsidRDefault="002C7CB0" w:rsidP="002C7CB0">
      <w:pPr>
        <w:jc w:val="both"/>
      </w:pPr>
      <w:r>
        <w:lastRenderedPageBreak/>
        <w:t xml:space="preserve"> </w:t>
      </w:r>
    </w:p>
    <w:p w:rsidR="002C7CB0" w:rsidRPr="00951FAC" w:rsidRDefault="002C7CB0" w:rsidP="002C7CB0">
      <w:pPr>
        <w:tabs>
          <w:tab w:val="center" w:pos="4680"/>
          <w:tab w:val="left" w:pos="4896"/>
          <w:tab w:val="left" w:pos="5616"/>
          <w:tab w:val="left" w:pos="6336"/>
          <w:tab w:val="left" w:pos="7056"/>
          <w:tab w:val="left" w:pos="7776"/>
          <w:tab w:val="left" w:pos="8496"/>
          <w:tab w:val="left" w:pos="9216"/>
        </w:tabs>
        <w:jc w:val="both"/>
        <w:rPr>
          <w:rFonts w:ascii="Arial" w:hAnsi="Arial" w:cs="Arial"/>
        </w:rPr>
      </w:pPr>
      <w:r>
        <w:tab/>
      </w:r>
      <w:r w:rsidRPr="00951FAC">
        <w:rPr>
          <w:rFonts w:ascii="Arial" w:hAnsi="Arial" w:cs="Arial"/>
        </w:rPr>
        <w:t>COHORT STUDIES</w:t>
      </w:r>
    </w:p>
    <w:p w:rsidR="002C7CB0" w:rsidRPr="00951FAC" w:rsidRDefault="002C7CB0" w:rsidP="002C7CB0">
      <w:pPr>
        <w:tabs>
          <w:tab w:val="center" w:pos="4680"/>
          <w:tab w:val="left" w:pos="4896"/>
          <w:tab w:val="left" w:pos="5616"/>
          <w:tab w:val="left" w:pos="6336"/>
          <w:tab w:val="left" w:pos="7056"/>
          <w:tab w:val="left" w:pos="7776"/>
          <w:tab w:val="left" w:pos="8496"/>
          <w:tab w:val="left" w:pos="9216"/>
        </w:tabs>
        <w:jc w:val="both"/>
        <w:rPr>
          <w:rFonts w:ascii="Arial" w:hAnsi="Arial" w:cs="Arial"/>
        </w:rPr>
      </w:pPr>
    </w:p>
    <w:p w:rsidR="002C7CB0" w:rsidRPr="00951FAC" w:rsidRDefault="002C7CB0" w:rsidP="002C7CB0">
      <w:pPr>
        <w:tabs>
          <w:tab w:val="center" w:pos="4680"/>
          <w:tab w:val="left" w:pos="4896"/>
          <w:tab w:val="left" w:pos="5616"/>
          <w:tab w:val="left" w:pos="6336"/>
          <w:tab w:val="left" w:pos="7056"/>
          <w:tab w:val="left" w:pos="7776"/>
          <w:tab w:val="left" w:pos="8496"/>
          <w:tab w:val="left" w:pos="9216"/>
        </w:tabs>
        <w:jc w:val="both"/>
        <w:rPr>
          <w:rFonts w:ascii="Arial" w:hAnsi="Arial" w:cs="Arial"/>
          <w:i/>
          <w:iCs/>
        </w:rPr>
      </w:pPr>
      <w:r w:rsidRPr="00951FAC">
        <w:rPr>
          <w:rFonts w:ascii="Arial" w:hAnsi="Arial" w:cs="Arial"/>
        </w:rPr>
        <w:tab/>
      </w:r>
      <w:r w:rsidRPr="00951FAC">
        <w:rPr>
          <w:rFonts w:ascii="Arial" w:hAnsi="Arial" w:cs="Arial"/>
          <w:i/>
          <w:iCs/>
        </w:rPr>
        <w:t>Cigarette Smoking and Lung Cancer</w:t>
      </w:r>
    </w:p>
    <w:p w:rsidR="002C7CB0" w:rsidRPr="00951FAC" w:rsidRDefault="002C7CB0" w:rsidP="002C7CB0">
      <w:pPr>
        <w:tabs>
          <w:tab w:val="center" w:pos="4680"/>
          <w:tab w:val="left" w:pos="4896"/>
          <w:tab w:val="left" w:pos="5616"/>
          <w:tab w:val="left" w:pos="6336"/>
          <w:tab w:val="left" w:pos="7056"/>
          <w:tab w:val="left" w:pos="7776"/>
          <w:tab w:val="left" w:pos="8496"/>
          <w:tab w:val="left" w:pos="9216"/>
        </w:tabs>
        <w:jc w:val="both"/>
        <w:rPr>
          <w:rFonts w:ascii="Arial" w:hAnsi="Arial" w:cs="Arial"/>
          <w:i/>
          <w:iCs/>
        </w:rPr>
      </w:pPr>
    </w:p>
    <w:p w:rsidR="002C7CB0" w:rsidRPr="00951FAC" w:rsidRDefault="002C7CB0" w:rsidP="002C7CB0">
      <w:pPr>
        <w:tabs>
          <w:tab w:val="center" w:pos="4680"/>
          <w:tab w:val="left" w:pos="4896"/>
          <w:tab w:val="left" w:pos="5616"/>
          <w:tab w:val="left" w:pos="6336"/>
          <w:tab w:val="left" w:pos="7056"/>
          <w:tab w:val="left" w:pos="7776"/>
          <w:tab w:val="left" w:pos="8496"/>
          <w:tab w:val="left" w:pos="9216"/>
        </w:tabs>
        <w:jc w:val="both"/>
        <w:rPr>
          <w:rFonts w:ascii="Arial" w:hAnsi="Arial" w:cs="Arial"/>
        </w:rPr>
      </w:pPr>
      <w:r w:rsidRPr="00951FAC">
        <w:rPr>
          <w:rFonts w:ascii="Arial" w:hAnsi="Arial" w:cs="Arial"/>
        </w:rPr>
        <w:tab/>
        <w:t>Edited by John Morgan</w:t>
      </w:r>
      <w:r w:rsidR="00E6183C">
        <w:rPr>
          <w:rFonts w:ascii="Arial" w:hAnsi="Arial" w:cs="Arial"/>
        </w:rPr>
        <w:t xml:space="preserve"> and Raymond Knutsen</w:t>
      </w:r>
    </w:p>
    <w:p w:rsidR="002C7CB0" w:rsidRPr="00951FAC" w:rsidRDefault="002C7CB0" w:rsidP="002C7CB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p>
    <w:p w:rsidR="002C7CB0" w:rsidRPr="00951FAC" w:rsidRDefault="002C7CB0" w:rsidP="002C7CB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r w:rsidRPr="00951FAC">
        <w:rPr>
          <w:rFonts w:ascii="Arial" w:hAnsi="Arial" w:cs="Arial"/>
        </w:rPr>
        <w:t>Several case</w:t>
      </w:r>
      <w:r w:rsidRPr="00951FAC">
        <w:rPr>
          <w:rFonts w:ascii="Arial" w:hAnsi="Arial" w:cs="Arial"/>
        </w:rPr>
        <w:noBreakHyphen/>
        <w:t>control investigations of lung cancer and smoking were considered in an earlier laboratory session.  By 1964, more than 29 case</w:t>
      </w:r>
      <w:r w:rsidRPr="00951FAC">
        <w:rPr>
          <w:rFonts w:ascii="Arial" w:hAnsi="Arial" w:cs="Arial"/>
        </w:rPr>
        <w:noBreakHyphen/>
        <w:t xml:space="preserve">control studies showing this relationship had been published.  Widely varied research methods and study settings were used, yet all of the investigations demonstrated a strong association between smoking and pulmonary malignancy.  </w:t>
      </w:r>
    </w:p>
    <w:p w:rsidR="002C7CB0" w:rsidRPr="00951FAC" w:rsidRDefault="002C7CB0" w:rsidP="002C7CB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p>
    <w:p w:rsidR="002C7CB0" w:rsidRPr="00951FAC" w:rsidRDefault="002C7CB0" w:rsidP="002C7CB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Arial" w:hAnsi="Arial" w:cs="Arial"/>
        </w:rPr>
      </w:pPr>
      <w:r w:rsidRPr="00951FAC">
        <w:rPr>
          <w:rFonts w:ascii="Arial" w:hAnsi="Arial" w:cs="Arial"/>
        </w:rPr>
        <w:t>In spite of the consistent finding of a relationship between tobacco use and lung cancer, case</w:t>
      </w:r>
      <w:r w:rsidRPr="00951FAC">
        <w:rPr>
          <w:rFonts w:ascii="Arial" w:hAnsi="Arial" w:cs="Arial"/>
        </w:rPr>
        <w:noBreakHyphen/>
        <w:t xml:space="preserve">control findings were criticized on the following grounds: </w:t>
      </w:r>
    </w:p>
    <w:p w:rsidR="002C7CB0" w:rsidRPr="00951FAC" w:rsidRDefault="002C7CB0" w:rsidP="002C7CB0">
      <w:pPr>
        <w:tabs>
          <w:tab w:val="left" w:pos="144"/>
        </w:tabs>
        <w:jc w:val="both"/>
        <w:rPr>
          <w:rFonts w:ascii="Arial" w:hAnsi="Arial" w:cs="Arial"/>
        </w:rPr>
      </w:pPr>
    </w:p>
    <w:p w:rsidR="002C7CB0" w:rsidRPr="00951FAC" w:rsidRDefault="002C7CB0" w:rsidP="002C7CB0">
      <w:pPr>
        <w:tabs>
          <w:tab w:val="left" w:pos="144"/>
        </w:tabs>
        <w:jc w:val="both"/>
        <w:rPr>
          <w:rFonts w:ascii="Arial" w:hAnsi="Arial" w:cs="Arial"/>
        </w:rPr>
      </w:pPr>
      <w:r w:rsidRPr="00951FAC">
        <w:rPr>
          <w:rFonts w:ascii="Arial" w:hAnsi="Arial" w:cs="Arial"/>
        </w:rPr>
        <w:t xml:space="preserve">1. Studies limited to hospitalized lung cancer patients may </w:t>
      </w:r>
      <w:r w:rsidRPr="00951FAC">
        <w:rPr>
          <w:rFonts w:ascii="Arial" w:hAnsi="Arial" w:cs="Arial"/>
          <w:u w:val="single"/>
        </w:rPr>
        <w:t>not</w:t>
      </w:r>
      <w:r w:rsidRPr="00951FAC">
        <w:rPr>
          <w:rFonts w:ascii="Arial" w:hAnsi="Arial" w:cs="Arial"/>
        </w:rPr>
        <w:t xml:space="preserve"> represent the total group of lung cancer patients and may over</w:t>
      </w:r>
      <w:r w:rsidRPr="00951FAC">
        <w:rPr>
          <w:rFonts w:ascii="Arial" w:hAnsi="Arial" w:cs="Arial"/>
        </w:rPr>
        <w:noBreakHyphen/>
        <w:t>represent reporting of past tobacco use.</w:t>
      </w:r>
    </w:p>
    <w:p w:rsidR="002C7CB0" w:rsidRPr="00951FAC" w:rsidRDefault="002C7CB0" w:rsidP="002C7CB0">
      <w:pPr>
        <w:tabs>
          <w:tab w:val="left" w:pos="144"/>
        </w:tabs>
        <w:jc w:val="both"/>
        <w:rPr>
          <w:rFonts w:ascii="Arial" w:hAnsi="Arial" w:cs="Arial"/>
        </w:rPr>
      </w:pPr>
    </w:p>
    <w:p w:rsidR="002C7CB0" w:rsidRPr="00951FAC" w:rsidRDefault="002C7CB0" w:rsidP="002C7CB0">
      <w:pPr>
        <w:tabs>
          <w:tab w:val="left" w:pos="144"/>
        </w:tabs>
        <w:jc w:val="both"/>
        <w:rPr>
          <w:rFonts w:ascii="Arial" w:hAnsi="Arial" w:cs="Arial"/>
        </w:rPr>
      </w:pPr>
      <w:r w:rsidRPr="00951FAC">
        <w:rPr>
          <w:rFonts w:ascii="Arial" w:hAnsi="Arial" w:cs="Arial"/>
        </w:rPr>
        <w:t>2. Controls chosen from among hospital patients may systematically over</w:t>
      </w:r>
      <w:r w:rsidRPr="00951FAC">
        <w:rPr>
          <w:rFonts w:ascii="Arial" w:hAnsi="Arial" w:cs="Arial"/>
        </w:rPr>
        <w:noBreakHyphen/>
        <w:t>represent persons reporting a lower past use of tobacco when compared to the population from which lung cancer cases were identified.</w:t>
      </w:r>
    </w:p>
    <w:p w:rsidR="002C7CB0" w:rsidRPr="00951FAC" w:rsidRDefault="002C7CB0" w:rsidP="002C7CB0">
      <w:pPr>
        <w:tabs>
          <w:tab w:val="left" w:pos="144"/>
        </w:tabs>
        <w:jc w:val="both"/>
        <w:rPr>
          <w:rFonts w:ascii="Arial" w:hAnsi="Arial" w:cs="Arial"/>
        </w:rPr>
      </w:pPr>
    </w:p>
    <w:p w:rsidR="002C7CB0" w:rsidRPr="00951FAC" w:rsidRDefault="002C7CB0" w:rsidP="002C7CB0">
      <w:pPr>
        <w:tabs>
          <w:tab w:val="left" w:pos="144"/>
        </w:tabs>
        <w:jc w:val="both"/>
        <w:rPr>
          <w:rFonts w:ascii="Arial" w:hAnsi="Arial" w:cs="Arial"/>
        </w:rPr>
      </w:pPr>
      <w:r w:rsidRPr="00951FAC">
        <w:rPr>
          <w:rFonts w:ascii="Arial" w:hAnsi="Arial" w:cs="Arial"/>
        </w:rPr>
        <w:t>3. The retrospective methods used to ascertain past smoking habits among lung cancer cases and controls are prone to systematic error and may provide invalid results.</w:t>
      </w:r>
    </w:p>
    <w:p w:rsidR="002C7CB0" w:rsidRPr="00951FAC" w:rsidRDefault="002C7CB0" w:rsidP="002C7CB0">
      <w:pPr>
        <w:tabs>
          <w:tab w:val="left" w:pos="144"/>
        </w:tabs>
        <w:jc w:val="both"/>
        <w:rPr>
          <w:rFonts w:ascii="Arial" w:hAnsi="Arial" w:cs="Arial"/>
        </w:rPr>
      </w:pPr>
    </w:p>
    <w:p w:rsidR="002C7CB0" w:rsidRPr="00951FAC" w:rsidRDefault="002C7CB0" w:rsidP="002C7CB0">
      <w:pPr>
        <w:tabs>
          <w:tab w:val="left" w:pos="144"/>
        </w:tabs>
        <w:jc w:val="both"/>
        <w:rPr>
          <w:rFonts w:ascii="Arial" w:hAnsi="Arial" w:cs="Arial"/>
        </w:rPr>
      </w:pPr>
      <w:r w:rsidRPr="00951FAC">
        <w:rPr>
          <w:rFonts w:ascii="Arial" w:hAnsi="Arial" w:cs="Arial"/>
        </w:rPr>
        <w:t xml:space="preserve">4. Numerous variables other than smoking were </w:t>
      </w:r>
      <w:r w:rsidRPr="00951FAC">
        <w:rPr>
          <w:rFonts w:ascii="Arial" w:hAnsi="Arial" w:cs="Arial"/>
          <w:u w:val="single"/>
        </w:rPr>
        <w:t>not</w:t>
      </w:r>
      <w:r w:rsidRPr="00951FAC">
        <w:rPr>
          <w:rFonts w:ascii="Arial" w:hAnsi="Arial" w:cs="Arial"/>
        </w:rPr>
        <w:t xml:space="preserve"> considered in the case</w:t>
      </w:r>
      <w:r w:rsidRPr="00951FAC">
        <w:rPr>
          <w:rFonts w:ascii="Arial" w:hAnsi="Arial" w:cs="Arial"/>
        </w:rPr>
        <w:noBreakHyphen/>
        <w:t>control investigations.</w:t>
      </w:r>
    </w:p>
    <w:p w:rsidR="002C7CB0" w:rsidRPr="00951FAC" w:rsidRDefault="002C7CB0" w:rsidP="002C7CB0">
      <w:pPr>
        <w:tabs>
          <w:tab w:val="left" w:pos="144"/>
        </w:tabs>
        <w:jc w:val="both"/>
        <w:rPr>
          <w:rFonts w:ascii="Arial" w:hAnsi="Arial" w:cs="Arial"/>
        </w:rPr>
      </w:pPr>
    </w:p>
    <w:p w:rsidR="002C7CB0" w:rsidRPr="00951FAC" w:rsidRDefault="002C7CB0" w:rsidP="002C7CB0">
      <w:pPr>
        <w:tabs>
          <w:tab w:val="left" w:pos="144"/>
        </w:tabs>
        <w:jc w:val="both"/>
        <w:rPr>
          <w:rFonts w:ascii="Arial" w:hAnsi="Arial" w:cs="Arial"/>
        </w:rPr>
      </w:pPr>
      <w:r w:rsidRPr="00951FAC">
        <w:rPr>
          <w:rFonts w:ascii="Arial" w:hAnsi="Arial" w:cs="Arial"/>
        </w:rPr>
        <w:t xml:space="preserve">5. The retrospective studies do </w:t>
      </w:r>
      <w:r w:rsidRPr="00951FAC">
        <w:rPr>
          <w:rFonts w:ascii="Arial" w:hAnsi="Arial" w:cs="Arial"/>
          <w:u w:val="single"/>
        </w:rPr>
        <w:t>not</w:t>
      </w:r>
      <w:r w:rsidRPr="00951FAC">
        <w:rPr>
          <w:rFonts w:ascii="Arial" w:hAnsi="Arial" w:cs="Arial"/>
        </w:rPr>
        <w:t xml:space="preserve"> provide information regarding the </w:t>
      </w:r>
      <w:r w:rsidRPr="00951FAC">
        <w:rPr>
          <w:rFonts w:ascii="Arial" w:hAnsi="Arial" w:cs="Arial"/>
          <w:i/>
          <w:iCs/>
        </w:rPr>
        <w:t>incidence</w:t>
      </w:r>
      <w:r w:rsidRPr="00951FAC">
        <w:rPr>
          <w:rFonts w:ascii="Arial" w:hAnsi="Arial" w:cs="Arial"/>
        </w:rPr>
        <w:t xml:space="preserve"> of lung cancer among smokers and non</w:t>
      </w:r>
      <w:r w:rsidRPr="00951FAC">
        <w:rPr>
          <w:rFonts w:ascii="Arial" w:hAnsi="Arial" w:cs="Arial"/>
        </w:rPr>
        <w:noBreakHyphen/>
        <w:t>smokers.</w:t>
      </w:r>
    </w:p>
    <w:p w:rsidR="002C7CB0" w:rsidRPr="00951FAC" w:rsidRDefault="002C7CB0" w:rsidP="002C7CB0">
      <w:pPr>
        <w:tabs>
          <w:tab w:val="left" w:pos="6336"/>
        </w:tabs>
        <w:ind w:right="288"/>
        <w:jc w:val="both"/>
        <w:rPr>
          <w:rFonts w:ascii="Arial" w:hAnsi="Arial" w:cs="Arial"/>
        </w:rPr>
      </w:pPr>
    </w:p>
    <w:p w:rsidR="002C7CB0" w:rsidRPr="00951FAC" w:rsidRDefault="002C7CB0" w:rsidP="002C7CB0">
      <w:pPr>
        <w:tabs>
          <w:tab w:val="left" w:pos="6336"/>
        </w:tabs>
        <w:ind w:right="288"/>
        <w:jc w:val="both"/>
        <w:rPr>
          <w:rFonts w:ascii="Arial" w:hAnsi="Arial" w:cs="Arial"/>
        </w:rPr>
      </w:pPr>
    </w:p>
    <w:p w:rsidR="002C7CB0" w:rsidRPr="00951FAC" w:rsidRDefault="002C7CB0" w:rsidP="002C7CB0">
      <w:pPr>
        <w:tabs>
          <w:tab w:val="left" w:pos="720"/>
          <w:tab w:val="decimal" w:pos="3024"/>
          <w:tab w:val="decimal" w:pos="3744"/>
          <w:tab w:val="decimal" w:pos="4608"/>
          <w:tab w:val="decimal" w:pos="5472"/>
          <w:tab w:val="decimal" w:pos="6336"/>
          <w:tab w:val="decimal" w:pos="7200"/>
          <w:tab w:val="decimal" w:pos="8064"/>
        </w:tabs>
        <w:jc w:val="both"/>
        <w:rPr>
          <w:rFonts w:ascii="Arial" w:hAnsi="Arial" w:cs="Arial"/>
        </w:rPr>
      </w:pPr>
      <w:r w:rsidRPr="00951FAC">
        <w:rPr>
          <w:rFonts w:ascii="Arial" w:hAnsi="Arial" w:cs="Arial"/>
        </w:rPr>
        <w:t xml:space="preserve">These criticisms were </w:t>
      </w:r>
      <w:r w:rsidRPr="00951FAC">
        <w:rPr>
          <w:rFonts w:ascii="Arial" w:hAnsi="Arial" w:cs="Arial"/>
          <w:u w:val="single"/>
        </w:rPr>
        <w:t>not</w:t>
      </w:r>
      <w:r w:rsidRPr="00951FAC">
        <w:rPr>
          <w:rFonts w:ascii="Arial" w:hAnsi="Arial" w:cs="Arial"/>
        </w:rPr>
        <w:t xml:space="preserve"> unique to the hypothesized association between smoking and lung cancer; most could be generally extended to all case</w:t>
      </w:r>
      <w:r w:rsidRPr="00951FAC">
        <w:rPr>
          <w:rFonts w:ascii="Arial" w:hAnsi="Arial" w:cs="Arial"/>
        </w:rPr>
        <w:noBreakHyphen/>
        <w:t>control studies.  In spite of the expense involved, the criticisms identified the need for confirmation of case</w:t>
      </w:r>
      <w:r w:rsidRPr="00951FAC">
        <w:rPr>
          <w:rFonts w:ascii="Arial" w:hAnsi="Arial" w:cs="Arial"/>
        </w:rPr>
        <w:noBreakHyphen/>
        <w:t xml:space="preserve">control findings using cohort investigations.  By the end of 1964, seven cohort (prospective) studies evaluating the relationship between smoking and lung cancer had been completed.  </w:t>
      </w:r>
      <w:r w:rsidR="00F427AF" w:rsidRPr="00951FAC">
        <w:rPr>
          <w:rFonts w:ascii="Arial" w:hAnsi="Arial" w:cs="Arial"/>
        </w:rPr>
        <w:t>R</w:t>
      </w:r>
      <w:r w:rsidRPr="00951FAC">
        <w:rPr>
          <w:rFonts w:ascii="Arial" w:hAnsi="Arial" w:cs="Arial"/>
        </w:rPr>
        <w:t xml:space="preserve">esults from selected prospective investigations </w:t>
      </w:r>
      <w:r w:rsidR="00F427AF" w:rsidRPr="00951FAC">
        <w:rPr>
          <w:rFonts w:ascii="Arial" w:hAnsi="Arial" w:cs="Arial"/>
        </w:rPr>
        <w:t>are presented below</w:t>
      </w:r>
      <w:r w:rsidRPr="00951FAC">
        <w:rPr>
          <w:rFonts w:ascii="Arial" w:hAnsi="Arial" w:cs="Arial"/>
        </w:rPr>
        <w:t>.</w:t>
      </w:r>
    </w:p>
    <w:p w:rsidR="002C7CB0" w:rsidRPr="00951FAC" w:rsidRDefault="002C7CB0" w:rsidP="002C7CB0">
      <w:pPr>
        <w:tabs>
          <w:tab w:val="left" w:pos="720"/>
          <w:tab w:val="decimal" w:pos="3024"/>
          <w:tab w:val="decimal" w:pos="3744"/>
          <w:tab w:val="decimal" w:pos="4608"/>
          <w:tab w:val="decimal" w:pos="5472"/>
          <w:tab w:val="decimal" w:pos="6336"/>
          <w:tab w:val="decimal" w:pos="7200"/>
          <w:tab w:val="decimal" w:pos="8064"/>
        </w:tabs>
        <w:jc w:val="both"/>
        <w:rPr>
          <w:rFonts w:ascii="Arial" w:hAnsi="Arial" w:cs="Arial"/>
        </w:rPr>
      </w:pPr>
    </w:p>
    <w:p w:rsidR="002C7CB0" w:rsidRPr="00951FAC" w:rsidRDefault="0088679B" w:rsidP="009D7767">
      <w:pPr>
        <w:tabs>
          <w:tab w:val="left" w:pos="540"/>
          <w:tab w:val="decimal" w:pos="3024"/>
          <w:tab w:val="decimal" w:pos="3744"/>
          <w:tab w:val="decimal" w:pos="4608"/>
          <w:tab w:val="decimal" w:pos="5472"/>
          <w:tab w:val="decimal" w:pos="6336"/>
          <w:tab w:val="decimal" w:pos="7200"/>
          <w:tab w:val="decimal" w:pos="8064"/>
        </w:tabs>
        <w:jc w:val="both"/>
        <w:rPr>
          <w:rFonts w:ascii="Arial" w:hAnsi="Arial" w:cs="Arial"/>
        </w:rPr>
      </w:pPr>
      <w:r>
        <w:rPr>
          <w:rFonts w:ascii="Arial" w:hAnsi="Arial" w:cs="Arial"/>
          <w:b/>
        </w:rPr>
        <w:br w:type="page"/>
      </w:r>
      <w:r w:rsidR="002C7CB0" w:rsidRPr="009D7767">
        <w:rPr>
          <w:rFonts w:ascii="Arial" w:hAnsi="Arial" w:cs="Arial"/>
          <w:b/>
        </w:rPr>
        <w:t xml:space="preserve">Doll and Hill </w:t>
      </w:r>
      <w:r w:rsidR="002C7CB0" w:rsidRPr="00951FAC">
        <w:rPr>
          <w:rFonts w:ascii="Arial" w:hAnsi="Arial" w:cs="Arial"/>
        </w:rPr>
        <w:t>(1) sent questionnaires on smoking habits to all of the 59,600 physicians in the United Kingdom in October, 1951.  Usable replies were received from 40,701 physicians, 34,494 men and 6,207 women.  Each participant was followed for a period of approximately 4 1/2 years.  Doll and Hill obtained notification of death of participants from several sources.  These included the Registrars General, the General Medical Council and the British Medical Association.  Deaths listing lung cancer as the underlying cause were confirmed by either the physician certifying the death or by a representative from the hospital where the patient had been diagnosed.  Summary results for bronchogenic carcinomas (ICD</w:t>
      </w:r>
      <w:r w:rsidR="002C7CB0" w:rsidRPr="00951FAC">
        <w:rPr>
          <w:rFonts w:ascii="Arial" w:hAnsi="Arial" w:cs="Arial"/>
        </w:rPr>
        <w:noBreakHyphen/>
        <w:t>9 162) deaths and other selected diseases are presented in Table 1.</w:t>
      </w:r>
    </w:p>
    <w:p w:rsidR="002C7CB0" w:rsidRPr="00951FAC" w:rsidRDefault="002C7CB0" w:rsidP="002C7CB0">
      <w:pPr>
        <w:tabs>
          <w:tab w:val="left" w:pos="720"/>
          <w:tab w:val="decimal" w:pos="3024"/>
          <w:tab w:val="decimal" w:pos="3744"/>
          <w:tab w:val="decimal" w:pos="4608"/>
          <w:tab w:val="decimal" w:pos="5472"/>
          <w:tab w:val="decimal" w:pos="6336"/>
          <w:tab w:val="decimal" w:pos="7200"/>
          <w:tab w:val="decimal" w:pos="8064"/>
        </w:tabs>
        <w:jc w:val="both"/>
        <w:rPr>
          <w:rFonts w:ascii="Arial" w:hAnsi="Arial" w:cs="Arial"/>
        </w:rPr>
      </w:pPr>
    </w:p>
    <w:p w:rsidR="005323BD" w:rsidRPr="00951FAC" w:rsidRDefault="005323BD" w:rsidP="002C7CB0">
      <w:pPr>
        <w:tabs>
          <w:tab w:val="left" w:pos="1440"/>
        </w:tabs>
        <w:ind w:right="-360"/>
        <w:jc w:val="both"/>
        <w:rPr>
          <w:rFonts w:ascii="Arial" w:hAnsi="Arial" w:cs="Arial"/>
        </w:rPr>
      </w:pPr>
    </w:p>
    <w:p w:rsidR="002C7CB0" w:rsidRPr="00951FAC" w:rsidRDefault="002C7CB0" w:rsidP="002C7CB0">
      <w:pPr>
        <w:tabs>
          <w:tab w:val="left" w:pos="1440"/>
        </w:tabs>
        <w:ind w:right="-360"/>
        <w:jc w:val="both"/>
        <w:rPr>
          <w:rFonts w:ascii="Arial" w:hAnsi="Arial" w:cs="Arial"/>
        </w:rPr>
      </w:pPr>
      <w:r w:rsidRPr="009D7767">
        <w:rPr>
          <w:rFonts w:ascii="Arial" w:hAnsi="Arial" w:cs="Arial"/>
          <w:b/>
        </w:rPr>
        <w:t>Hammond and Horn</w:t>
      </w:r>
      <w:r w:rsidRPr="00951FAC">
        <w:rPr>
          <w:rFonts w:ascii="Arial" w:hAnsi="Arial" w:cs="Arial"/>
        </w:rPr>
        <w:t xml:space="preserve"> (2) used 22,000 American Cancer Society (ACS) volunteers as the field staff for a prospective study that began in 1952.  Each volunteer was asked to administer a questionnaire on smoking habits to approximately 10</w:t>
      </w:r>
      <w:r w:rsidR="00494522">
        <w:rPr>
          <w:rFonts w:ascii="Arial" w:hAnsi="Arial" w:cs="Arial"/>
        </w:rPr>
        <w:t xml:space="preserve"> </w:t>
      </w:r>
      <w:proofErr w:type="gramStart"/>
      <w:r w:rsidR="00494522" w:rsidRPr="00702347">
        <w:rPr>
          <w:rFonts w:ascii="Arial" w:hAnsi="Arial" w:cs="Arial"/>
        </w:rPr>
        <w:t>acquainted</w:t>
      </w:r>
      <w:r w:rsidR="00494522">
        <w:rPr>
          <w:rFonts w:ascii="Arial" w:hAnsi="Arial" w:cs="Arial"/>
        </w:rPr>
        <w:t xml:space="preserve"> </w:t>
      </w:r>
      <w:r w:rsidRPr="00951FAC">
        <w:rPr>
          <w:rFonts w:ascii="Arial" w:hAnsi="Arial" w:cs="Arial"/>
        </w:rPr>
        <w:t xml:space="preserve"> Caucasian</w:t>
      </w:r>
      <w:proofErr w:type="gramEnd"/>
      <w:r w:rsidRPr="00951FAC">
        <w:rPr>
          <w:rFonts w:ascii="Arial" w:hAnsi="Arial" w:cs="Arial"/>
        </w:rPr>
        <w:t xml:space="preserve"> men between the ages 50 and 69 years.  The volunteers were asked to exclude men considered to be difficult to trace and those known to be seriously ill.  A total of 187,783 men were enrolled in the investigation.  </w:t>
      </w:r>
    </w:p>
    <w:p w:rsidR="002C7CB0" w:rsidRPr="00951FAC" w:rsidRDefault="002C7CB0" w:rsidP="002C7CB0">
      <w:pPr>
        <w:tabs>
          <w:tab w:val="left" w:pos="1440"/>
        </w:tabs>
        <w:ind w:right="-360"/>
        <w:jc w:val="both"/>
        <w:rPr>
          <w:rFonts w:ascii="Arial" w:hAnsi="Arial" w:cs="Arial"/>
        </w:rPr>
      </w:pPr>
    </w:p>
    <w:p w:rsidR="002C7CB0" w:rsidRPr="00951FAC" w:rsidRDefault="002C7CB0" w:rsidP="002C7CB0">
      <w:pPr>
        <w:tabs>
          <w:tab w:val="left" w:pos="1440"/>
        </w:tabs>
        <w:ind w:right="-360"/>
        <w:jc w:val="both"/>
        <w:rPr>
          <w:rFonts w:ascii="Arial" w:hAnsi="Arial" w:cs="Arial"/>
        </w:rPr>
      </w:pPr>
      <w:r w:rsidRPr="00951FAC">
        <w:rPr>
          <w:rFonts w:ascii="Arial" w:hAnsi="Arial" w:cs="Arial"/>
        </w:rPr>
        <w:t xml:space="preserve">After enrollment, the volunteers were asked to report, on an annual basis, the most recent address and living/dead status for each of the men selected.  Status categories included "alive," "dead" and "unknown."  A copy of the death certificate was obtained for each death reported.  Whenever cancer was mentioned on the certificate, further information was sought from either the attending physician, hospital records, or tumor registry.  </w:t>
      </w:r>
    </w:p>
    <w:p w:rsidR="002C7CB0" w:rsidRDefault="002C7CB0" w:rsidP="002C7CB0">
      <w:pPr>
        <w:tabs>
          <w:tab w:val="left" w:pos="1440"/>
        </w:tabs>
        <w:ind w:right="-360"/>
        <w:jc w:val="both"/>
      </w:pPr>
    </w:p>
    <w:p w:rsidR="002C7CB0" w:rsidRDefault="002C7CB0" w:rsidP="002C7CB0">
      <w:pPr>
        <w:tabs>
          <w:tab w:val="left" w:pos="1440"/>
        </w:tabs>
        <w:ind w:right="-360"/>
        <w:jc w:val="both"/>
        <w:rPr>
          <w:rFonts w:ascii="Arial" w:hAnsi="Arial" w:cs="Arial"/>
        </w:rPr>
      </w:pPr>
      <w:r w:rsidRPr="00951FAC">
        <w:rPr>
          <w:rFonts w:ascii="Arial" w:hAnsi="Arial" w:cs="Arial"/>
        </w:rPr>
        <w:t>The study area included 394 counties in California, Illinois, Iowa, Michigan, Minnesota, New Jersey, New York, Pennsylvania and Wisconsin.  The data presented in Tables 2 through 4 include a summary of results derived from the first 44 months of follow</w:t>
      </w:r>
      <w:r w:rsidRPr="00951FAC">
        <w:rPr>
          <w:rFonts w:ascii="Arial" w:hAnsi="Arial" w:cs="Arial"/>
        </w:rPr>
        <w:noBreakHyphen/>
        <w:t>up; representing 688,538 person</w:t>
      </w:r>
      <w:r w:rsidRPr="00951FAC">
        <w:rPr>
          <w:rFonts w:ascii="Arial" w:hAnsi="Arial" w:cs="Arial"/>
        </w:rPr>
        <w:noBreakHyphen/>
        <w:t>years of risk.</w:t>
      </w:r>
    </w:p>
    <w:p w:rsidR="009D7767" w:rsidRDefault="009D7767" w:rsidP="002C7CB0">
      <w:pPr>
        <w:tabs>
          <w:tab w:val="left" w:pos="1440"/>
        </w:tabs>
        <w:ind w:right="-360"/>
        <w:jc w:val="both"/>
        <w:rPr>
          <w:rFonts w:ascii="Arial" w:hAnsi="Arial" w:cs="Arial"/>
        </w:rPr>
      </w:pPr>
    </w:p>
    <w:p w:rsidR="009D7767" w:rsidRDefault="009D7767" w:rsidP="002C7CB0">
      <w:pPr>
        <w:tabs>
          <w:tab w:val="left" w:pos="1440"/>
        </w:tabs>
        <w:ind w:right="-360"/>
        <w:jc w:val="both"/>
        <w:rPr>
          <w:rFonts w:ascii="Arial" w:hAnsi="Arial" w:cs="Arial"/>
        </w:rPr>
      </w:pPr>
    </w:p>
    <w:p w:rsidR="002C7CB0" w:rsidRPr="00951FAC" w:rsidRDefault="002C7CB0" w:rsidP="00A308D8">
      <w:pPr>
        <w:tabs>
          <w:tab w:val="center" w:pos="4680"/>
        </w:tabs>
        <w:jc w:val="both"/>
        <w:rPr>
          <w:rFonts w:ascii="Arial" w:hAnsi="Arial" w:cs="Arial"/>
        </w:rPr>
      </w:pPr>
      <w:r w:rsidRPr="00951FAC">
        <w:rPr>
          <w:rFonts w:ascii="Arial" w:hAnsi="Arial" w:cs="Arial"/>
          <w:i/>
          <w:iCs/>
        </w:rPr>
        <w:t>Veterans Insurance Study</w:t>
      </w:r>
    </w:p>
    <w:p w:rsidR="002A14B3" w:rsidRDefault="002A14B3" w:rsidP="00A308D8">
      <w:pPr>
        <w:tabs>
          <w:tab w:val="decimal" w:pos="2592"/>
          <w:tab w:val="decimal" w:pos="3600"/>
        </w:tabs>
        <w:jc w:val="both"/>
        <w:rPr>
          <w:rFonts w:ascii="Arial" w:hAnsi="Arial" w:cs="Arial"/>
        </w:rPr>
      </w:pPr>
    </w:p>
    <w:p w:rsidR="002C7CB0" w:rsidRPr="00951FAC" w:rsidRDefault="002C7CB0" w:rsidP="00A308D8">
      <w:pPr>
        <w:tabs>
          <w:tab w:val="decimal" w:pos="2592"/>
          <w:tab w:val="decimal" w:pos="3600"/>
        </w:tabs>
        <w:jc w:val="both"/>
        <w:rPr>
          <w:rFonts w:ascii="Arial" w:hAnsi="Arial" w:cs="Arial"/>
        </w:rPr>
      </w:pPr>
      <w:r w:rsidRPr="00951FAC">
        <w:rPr>
          <w:rFonts w:ascii="Arial" w:hAnsi="Arial" w:cs="Arial"/>
        </w:rPr>
        <w:t xml:space="preserve">In 1954, </w:t>
      </w:r>
      <w:r w:rsidRPr="009D7767">
        <w:rPr>
          <w:rFonts w:ascii="Arial" w:hAnsi="Arial" w:cs="Arial"/>
          <w:b/>
        </w:rPr>
        <w:t>Dorn</w:t>
      </w:r>
      <w:r w:rsidRPr="00951FAC">
        <w:rPr>
          <w:rFonts w:ascii="Arial" w:hAnsi="Arial" w:cs="Arial"/>
        </w:rPr>
        <w:t xml:space="preserve"> (3) mailed questionnaires to military veterans holding U.S. Government life insurance policies.  This coverage was available to men who had served in the armed forces between 1917 and 1940.  These WWI and post WWI veterans represented a group of Americans having the highest prevalence of smoking in the history of the Nation.</w:t>
      </w:r>
    </w:p>
    <w:p w:rsidR="002C7CB0" w:rsidRPr="00951FAC" w:rsidRDefault="002C7CB0" w:rsidP="00A308D8">
      <w:pPr>
        <w:tabs>
          <w:tab w:val="decimal" w:pos="2592"/>
          <w:tab w:val="decimal" w:pos="3600"/>
        </w:tabs>
        <w:jc w:val="both"/>
        <w:rPr>
          <w:rFonts w:ascii="Arial" w:hAnsi="Arial" w:cs="Arial"/>
        </w:rPr>
      </w:pPr>
    </w:p>
    <w:p w:rsidR="002C7CB0" w:rsidRPr="00951FAC" w:rsidRDefault="002C7CB0" w:rsidP="00A308D8">
      <w:pPr>
        <w:tabs>
          <w:tab w:val="decimal" w:pos="2592"/>
          <w:tab w:val="decimal" w:pos="3600"/>
        </w:tabs>
        <w:jc w:val="both"/>
        <w:rPr>
          <w:rFonts w:ascii="Arial" w:hAnsi="Arial" w:cs="Arial"/>
        </w:rPr>
      </w:pPr>
      <w:r w:rsidRPr="00951FAC">
        <w:rPr>
          <w:rFonts w:ascii="Arial" w:hAnsi="Arial" w:cs="Arial"/>
        </w:rPr>
        <w:t>The Dorn questionnaire included information regarding the use of tobacco, occupation, and place of residence.  Usable replies were received from 198,926 persons; 68 percent of the total policyholders available.</w:t>
      </w:r>
    </w:p>
    <w:p w:rsidR="002C7CB0" w:rsidRPr="00951FAC" w:rsidRDefault="002C7CB0" w:rsidP="00A308D8">
      <w:pPr>
        <w:tabs>
          <w:tab w:val="decimal" w:pos="2592"/>
          <w:tab w:val="decimal" w:pos="3600"/>
        </w:tabs>
        <w:ind w:left="-360"/>
        <w:jc w:val="both"/>
        <w:rPr>
          <w:rFonts w:ascii="Arial" w:hAnsi="Arial" w:cs="Arial"/>
        </w:rPr>
      </w:pPr>
    </w:p>
    <w:p w:rsidR="002C7CB0" w:rsidRPr="00951FAC" w:rsidRDefault="002C7CB0" w:rsidP="00A308D8">
      <w:pPr>
        <w:tabs>
          <w:tab w:val="decimal" w:pos="2592"/>
          <w:tab w:val="decimal" w:pos="3600"/>
        </w:tabs>
        <w:jc w:val="both"/>
        <w:rPr>
          <w:rFonts w:ascii="Arial" w:hAnsi="Arial" w:cs="Arial"/>
        </w:rPr>
      </w:pPr>
      <w:r w:rsidRPr="00951FAC">
        <w:rPr>
          <w:rFonts w:ascii="Arial" w:hAnsi="Arial" w:cs="Arial"/>
        </w:rPr>
        <w:t>A second questionnaire was mailed to non</w:t>
      </w:r>
      <w:r w:rsidRPr="00951FAC">
        <w:rPr>
          <w:rFonts w:ascii="Arial" w:hAnsi="Arial" w:cs="Arial"/>
        </w:rPr>
        <w:noBreakHyphen/>
        <w:t>respondents during the first half of 1957.  This mailing was followed by more than 50,000 additional replies.  A total of nearly 249,000 usable questionnaires were received in the investigation.  This number included approximately 85% of the population targeted for study.</w:t>
      </w:r>
    </w:p>
    <w:p w:rsidR="002C7CB0" w:rsidRPr="00951FAC" w:rsidRDefault="002C7CB0" w:rsidP="00A308D8">
      <w:pPr>
        <w:tabs>
          <w:tab w:val="decimal" w:pos="2592"/>
          <w:tab w:val="decimal" w:pos="3600"/>
        </w:tabs>
        <w:jc w:val="both"/>
        <w:rPr>
          <w:rFonts w:ascii="Arial" w:hAnsi="Arial" w:cs="Arial"/>
        </w:rPr>
      </w:pPr>
    </w:p>
    <w:p w:rsidR="002C7CB0" w:rsidRPr="00951FAC" w:rsidRDefault="002C7CB0" w:rsidP="00A308D8">
      <w:pPr>
        <w:tabs>
          <w:tab w:val="decimal" w:pos="2592"/>
          <w:tab w:val="decimal" w:pos="3600"/>
        </w:tabs>
        <w:jc w:val="both"/>
        <w:rPr>
          <w:rFonts w:ascii="Arial" w:hAnsi="Arial" w:cs="Arial"/>
        </w:rPr>
      </w:pPr>
      <w:r w:rsidRPr="00951FAC">
        <w:rPr>
          <w:rFonts w:ascii="Arial" w:hAnsi="Arial" w:cs="Arial"/>
        </w:rPr>
        <w:t>Subsequent deaths in the initial target population were assessed for both questionnaire respondents and non</w:t>
      </w:r>
      <w:r w:rsidRPr="00951FAC">
        <w:rPr>
          <w:rFonts w:ascii="Arial" w:hAnsi="Arial" w:cs="Arial"/>
        </w:rPr>
        <w:noBreakHyphen/>
        <w:t xml:space="preserve">respondents.  Early assessment and confirmation of deaths was conducted by the insurance carrier prior to payment of claims.  This investigation included procurement of death certificates and notification of the Veterans Administration.  A copy of the claim and death certificate was mailed to the U.S. Public Health Service and forwarded to Dorn's staff.  </w:t>
      </w:r>
    </w:p>
    <w:p w:rsidR="002C7CB0" w:rsidRPr="00951FAC" w:rsidRDefault="002C7CB0" w:rsidP="00A308D8">
      <w:pPr>
        <w:tabs>
          <w:tab w:val="decimal" w:pos="2592"/>
          <w:tab w:val="decimal" w:pos="3600"/>
        </w:tabs>
        <w:jc w:val="both"/>
        <w:rPr>
          <w:rFonts w:ascii="Arial" w:hAnsi="Arial" w:cs="Arial"/>
        </w:rPr>
      </w:pPr>
    </w:p>
    <w:p w:rsidR="002C7CB0" w:rsidRPr="00951FAC" w:rsidRDefault="002C7CB0" w:rsidP="00A308D8">
      <w:pPr>
        <w:tabs>
          <w:tab w:val="decimal" w:pos="2592"/>
          <w:tab w:val="decimal" w:pos="3600"/>
        </w:tabs>
        <w:jc w:val="both"/>
        <w:rPr>
          <w:rFonts w:ascii="Arial" w:hAnsi="Arial" w:cs="Arial"/>
        </w:rPr>
      </w:pPr>
      <w:r w:rsidRPr="00951FAC">
        <w:rPr>
          <w:rFonts w:ascii="Arial" w:hAnsi="Arial" w:cs="Arial"/>
        </w:rPr>
        <w:t>Confirmation of cause of death was sought for all fatalities, regardless of cause.  This process included verification of the underlying cause listed on the death certificate, procedures used to establish clinical diagnosis, mention of cancer in recent medical history and histologic type of cancer where appropriate.  Data were requested from either the physician who had signed the death certificate or from the hospital where the death had occurred.  Replies were received for more than 99% of the letters of inquiry.</w:t>
      </w:r>
    </w:p>
    <w:p w:rsidR="002C7CB0" w:rsidRPr="00951FAC" w:rsidRDefault="002C7CB0" w:rsidP="00A308D8">
      <w:pPr>
        <w:tabs>
          <w:tab w:val="decimal" w:pos="2592"/>
          <w:tab w:val="decimal" w:pos="3600"/>
        </w:tabs>
        <w:jc w:val="both"/>
        <w:rPr>
          <w:rFonts w:ascii="Arial" w:hAnsi="Arial" w:cs="Arial"/>
        </w:rPr>
      </w:pPr>
    </w:p>
    <w:p w:rsidR="002C7CB0" w:rsidRPr="00951FAC" w:rsidRDefault="002C7CB0" w:rsidP="00A308D8">
      <w:pPr>
        <w:tabs>
          <w:tab w:val="decimal" w:pos="2592"/>
          <w:tab w:val="decimal" w:pos="3600"/>
        </w:tabs>
        <w:jc w:val="both"/>
        <w:rPr>
          <w:rFonts w:ascii="Arial" w:hAnsi="Arial" w:cs="Arial"/>
        </w:rPr>
      </w:pPr>
      <w:r w:rsidRPr="00951FAC">
        <w:rPr>
          <w:rFonts w:ascii="Arial" w:hAnsi="Arial" w:cs="Arial"/>
        </w:rPr>
        <w:t xml:space="preserve">In response to this new information, the reported </w:t>
      </w:r>
      <w:r w:rsidRPr="00951FAC">
        <w:rPr>
          <w:rFonts w:ascii="Arial" w:hAnsi="Arial" w:cs="Arial"/>
          <w:i/>
          <w:iCs/>
        </w:rPr>
        <w:t>underlying cause of death</w:t>
      </w:r>
      <w:r w:rsidRPr="00951FAC">
        <w:rPr>
          <w:rFonts w:ascii="Arial" w:hAnsi="Arial" w:cs="Arial"/>
        </w:rPr>
        <w:t xml:space="preserve"> listed on the death certificate was changed for 6% of the deaths reported.  An additional 12% were changed regarding the contributory role of cancer to the death (intermediate cause).  Of the deaths for which diagnostic information was obtained, an autopsy had been performed in 31%. Diagnoses were established by use of surgical procedures, endoscopy, radiography or laboratory tests in 47%, and in 22% of the cancer deaths, diagnoses were based upon clinical history and physical examination.</w:t>
      </w:r>
    </w:p>
    <w:p w:rsidR="002C7CB0" w:rsidRPr="00951FAC" w:rsidRDefault="002C7CB0" w:rsidP="00A308D8">
      <w:pPr>
        <w:tabs>
          <w:tab w:val="decimal" w:pos="2592"/>
          <w:tab w:val="decimal" w:pos="3600"/>
        </w:tabs>
        <w:jc w:val="both"/>
        <w:rPr>
          <w:rFonts w:ascii="Arial" w:hAnsi="Arial" w:cs="Arial"/>
        </w:rPr>
      </w:pPr>
      <w:r w:rsidRPr="00951FAC">
        <w:rPr>
          <w:rFonts w:ascii="Arial" w:hAnsi="Arial" w:cs="Arial"/>
        </w:rPr>
        <w:t>The results obtained in the first 2 1/2 years of follow</w:t>
      </w:r>
      <w:r w:rsidRPr="00951FAC">
        <w:rPr>
          <w:rFonts w:ascii="Arial" w:hAnsi="Arial" w:cs="Arial"/>
        </w:rPr>
        <w:noBreakHyphen/>
        <w:t>up (July 1954 through December 1956) in the Dorn study are summarized in Table 5.  Deaths included only those occurring in study participants who had completed the 1954 questionnaire.</w:t>
      </w:r>
    </w:p>
    <w:p w:rsidR="002C7CB0" w:rsidRPr="00951FAC" w:rsidRDefault="002C7CB0" w:rsidP="00A308D8">
      <w:pPr>
        <w:tabs>
          <w:tab w:val="decimal" w:pos="2592"/>
          <w:tab w:val="decimal" w:pos="3600"/>
        </w:tabs>
        <w:jc w:val="both"/>
        <w:rPr>
          <w:rFonts w:ascii="Arial" w:hAnsi="Arial" w:cs="Arial"/>
        </w:rPr>
      </w:pPr>
    </w:p>
    <w:p w:rsidR="009D7767" w:rsidRDefault="009D7767" w:rsidP="009D7767">
      <w:pPr>
        <w:tabs>
          <w:tab w:val="decimal" w:pos="1440"/>
          <w:tab w:val="decimal" w:pos="2304"/>
          <w:tab w:val="decimal" w:pos="3024"/>
          <w:tab w:val="decimal" w:pos="3744"/>
        </w:tabs>
        <w:jc w:val="both"/>
        <w:rPr>
          <w:rFonts w:ascii="Arial" w:hAnsi="Arial" w:cs="Arial"/>
        </w:rPr>
      </w:pPr>
    </w:p>
    <w:p w:rsidR="009D7767" w:rsidRDefault="009D7767" w:rsidP="009D7767">
      <w:pPr>
        <w:tabs>
          <w:tab w:val="decimal" w:pos="1440"/>
          <w:tab w:val="decimal" w:pos="2304"/>
          <w:tab w:val="decimal" w:pos="3024"/>
          <w:tab w:val="decimal" w:pos="3744"/>
        </w:tabs>
        <w:jc w:val="both"/>
        <w:rPr>
          <w:rFonts w:ascii="Arial" w:hAnsi="Arial" w:cs="Arial"/>
        </w:rPr>
      </w:pPr>
    </w:p>
    <w:p w:rsidR="009D7767" w:rsidRPr="00A045C6" w:rsidRDefault="002C7CB0" w:rsidP="009D7767">
      <w:pPr>
        <w:tabs>
          <w:tab w:val="decimal" w:pos="1440"/>
          <w:tab w:val="decimal" w:pos="2304"/>
          <w:tab w:val="decimal" w:pos="3024"/>
          <w:tab w:val="decimal" w:pos="3744"/>
        </w:tabs>
        <w:jc w:val="both"/>
        <w:rPr>
          <w:rFonts w:ascii="Arial" w:hAnsi="Arial" w:cs="Arial"/>
        </w:rPr>
      </w:pPr>
      <w:r w:rsidRPr="00613408">
        <w:rPr>
          <w:rFonts w:ascii="Arial" w:hAnsi="Arial" w:cs="Arial"/>
        </w:rPr>
        <w:t xml:space="preserve">Although true experimental investigations of the association between smoking and lung cancer have </w:t>
      </w:r>
      <w:r w:rsidRPr="00613408">
        <w:rPr>
          <w:rFonts w:ascii="Arial" w:hAnsi="Arial" w:cs="Arial"/>
          <w:u w:val="single"/>
        </w:rPr>
        <w:t>not</w:t>
      </w:r>
      <w:r w:rsidRPr="00613408">
        <w:rPr>
          <w:rFonts w:ascii="Arial" w:hAnsi="Arial" w:cs="Arial"/>
        </w:rPr>
        <w:t xml:space="preserve"> been conducted with human subjects, several "natural experiments" have been described.  One of the most convincing was reported by </w:t>
      </w:r>
      <w:r w:rsidRPr="009D7767">
        <w:rPr>
          <w:rFonts w:ascii="Arial" w:hAnsi="Arial" w:cs="Arial"/>
          <w:b/>
        </w:rPr>
        <w:t>Doll and Hill</w:t>
      </w:r>
      <w:r w:rsidR="009D7767">
        <w:rPr>
          <w:rFonts w:ascii="Arial" w:hAnsi="Arial" w:cs="Arial"/>
          <w:b/>
        </w:rPr>
        <w:t xml:space="preserve"> </w:t>
      </w:r>
      <w:r w:rsidRPr="00613408">
        <w:rPr>
          <w:rFonts w:ascii="Arial" w:hAnsi="Arial" w:cs="Arial"/>
        </w:rPr>
        <w:t>(4)</w:t>
      </w:r>
      <w:r w:rsidR="009D7767">
        <w:rPr>
          <w:rFonts w:ascii="Arial" w:hAnsi="Arial" w:cs="Arial"/>
        </w:rPr>
        <w:t>.</w:t>
      </w:r>
      <w:r w:rsidRPr="00613408">
        <w:rPr>
          <w:rFonts w:ascii="Arial" w:hAnsi="Arial" w:cs="Arial"/>
        </w:rPr>
        <w:t xml:space="preserve"> In this observational study, one</w:t>
      </w:r>
      <w:r w:rsidRPr="00613408">
        <w:rPr>
          <w:rFonts w:ascii="Arial" w:hAnsi="Arial" w:cs="Arial"/>
        </w:rPr>
        <w:noBreakHyphen/>
        <w:t>third of the British physicians reported as smokers in 1951 had quit smoking by 1961.  During the same ten</w:t>
      </w:r>
      <w:r w:rsidRPr="00613408">
        <w:rPr>
          <w:rFonts w:ascii="Arial" w:hAnsi="Arial" w:cs="Arial"/>
        </w:rPr>
        <w:noBreakHyphen/>
        <w:t xml:space="preserve">year period, per capita cigarette consumption in the general population of the United Kingdom had continued to rise.  </w:t>
      </w:r>
    </w:p>
    <w:p w:rsidR="00D42455" w:rsidRDefault="00D42455" w:rsidP="002C7CB0">
      <w:pPr>
        <w:tabs>
          <w:tab w:val="left" w:pos="0"/>
        </w:tabs>
        <w:ind w:right="-1152"/>
        <w:jc w:val="both"/>
      </w:pPr>
    </w:p>
    <w:p w:rsidR="00A50FDF" w:rsidRDefault="00A50FDF" w:rsidP="00A50FDF">
      <w:pPr>
        <w:tabs>
          <w:tab w:val="left" w:pos="900"/>
        </w:tabs>
        <w:ind w:right="-270"/>
        <w:jc w:val="both"/>
        <w:rPr>
          <w:rFonts w:ascii="Arial" w:hAnsi="Arial" w:cs="Arial"/>
          <w:color w:val="00B0F0"/>
        </w:rPr>
      </w:pPr>
    </w:p>
    <w:p w:rsidR="00A50FDF" w:rsidRDefault="00A50FDF" w:rsidP="00A50FDF">
      <w:pPr>
        <w:tabs>
          <w:tab w:val="left" w:pos="900"/>
        </w:tabs>
        <w:ind w:right="-270"/>
        <w:jc w:val="both"/>
        <w:rPr>
          <w:rFonts w:ascii="Arial" w:hAnsi="Arial" w:cs="Arial"/>
          <w:color w:val="00B0F0"/>
        </w:rPr>
      </w:pPr>
    </w:p>
    <w:p w:rsidR="002C7CB0" w:rsidRPr="008B1E38" w:rsidRDefault="009D7767" w:rsidP="002C7CB0">
      <w:pPr>
        <w:tabs>
          <w:tab w:val="left" w:pos="1440"/>
        </w:tabs>
        <w:ind w:right="-270"/>
        <w:jc w:val="center"/>
        <w:rPr>
          <w:rFonts w:ascii="Arial" w:hAnsi="Arial" w:cs="Arial"/>
        </w:rPr>
      </w:pPr>
      <w:r>
        <w:rPr>
          <w:rFonts w:ascii="Arial" w:hAnsi="Arial" w:cs="Arial"/>
          <w:i/>
          <w:iCs/>
        </w:rPr>
        <w:br w:type="page"/>
      </w:r>
      <w:r w:rsidR="002C7CB0" w:rsidRPr="008B1E38">
        <w:rPr>
          <w:rFonts w:ascii="Arial" w:hAnsi="Arial" w:cs="Arial"/>
          <w:i/>
          <w:iCs/>
        </w:rPr>
        <w:t>References</w:t>
      </w:r>
    </w:p>
    <w:p w:rsidR="002C7CB0" w:rsidRPr="008B1E38" w:rsidRDefault="002C7CB0" w:rsidP="002C7CB0">
      <w:pPr>
        <w:tabs>
          <w:tab w:val="left" w:pos="1440"/>
        </w:tabs>
        <w:jc w:val="both"/>
        <w:rPr>
          <w:rFonts w:ascii="Arial" w:hAnsi="Arial" w:cs="Arial"/>
        </w:rPr>
      </w:pPr>
    </w:p>
    <w:p w:rsidR="002C7CB0" w:rsidRPr="008B1E38" w:rsidRDefault="002C7CB0" w:rsidP="002C7CB0">
      <w:pPr>
        <w:tabs>
          <w:tab w:val="left" w:pos="1440"/>
        </w:tabs>
        <w:jc w:val="both"/>
        <w:rPr>
          <w:rFonts w:ascii="Arial" w:hAnsi="Arial" w:cs="Arial"/>
        </w:rPr>
      </w:pPr>
      <w:r w:rsidRPr="008B1E38">
        <w:rPr>
          <w:rFonts w:ascii="Arial" w:hAnsi="Arial" w:cs="Arial"/>
        </w:rPr>
        <w:t>1.  Doll R, Hill A.B.  The mortality of doctors in relation to their smoking habits; a preliminary report.  British Journal of Medicine 1(4877): 1451</w:t>
      </w:r>
      <w:r w:rsidRPr="008B1E38">
        <w:rPr>
          <w:rFonts w:ascii="Arial" w:hAnsi="Arial" w:cs="Arial"/>
        </w:rPr>
        <w:noBreakHyphen/>
        <w:t>55, June, 1954.</w:t>
      </w:r>
    </w:p>
    <w:p w:rsidR="002C7CB0" w:rsidRPr="008B1E38" w:rsidRDefault="002C7CB0" w:rsidP="002C7CB0">
      <w:pPr>
        <w:tabs>
          <w:tab w:val="left" w:pos="1440"/>
        </w:tabs>
        <w:jc w:val="both"/>
        <w:rPr>
          <w:rFonts w:ascii="Arial" w:hAnsi="Arial" w:cs="Arial"/>
        </w:rPr>
      </w:pPr>
    </w:p>
    <w:p w:rsidR="002C7CB0" w:rsidRPr="008B1E38" w:rsidRDefault="002C7CB0" w:rsidP="002C7CB0">
      <w:pPr>
        <w:tabs>
          <w:tab w:val="left" w:pos="1440"/>
        </w:tabs>
        <w:jc w:val="both"/>
        <w:rPr>
          <w:rFonts w:ascii="Arial" w:hAnsi="Arial" w:cs="Arial"/>
        </w:rPr>
      </w:pPr>
      <w:r w:rsidRPr="008B1E38">
        <w:rPr>
          <w:rFonts w:ascii="Arial" w:hAnsi="Arial" w:cs="Arial"/>
        </w:rPr>
        <w:t>2.  Hammond E, Horn D.  Smoking and death rates: Report on forty</w:t>
      </w:r>
      <w:r w:rsidRPr="008B1E38">
        <w:rPr>
          <w:rFonts w:ascii="Arial" w:hAnsi="Arial" w:cs="Arial"/>
        </w:rPr>
        <w:noBreakHyphen/>
        <w:t>four months of follow</w:t>
      </w:r>
      <w:r w:rsidRPr="008B1E38">
        <w:rPr>
          <w:rFonts w:ascii="Arial" w:hAnsi="Arial" w:cs="Arial"/>
        </w:rPr>
        <w:noBreakHyphen/>
        <w:t>up of 187,783 men. I. Total mortality.  Journal of the American Medical Association 166(10): 1159</w:t>
      </w:r>
      <w:r w:rsidRPr="008B1E38">
        <w:rPr>
          <w:rFonts w:ascii="Arial" w:hAnsi="Arial" w:cs="Arial"/>
        </w:rPr>
        <w:noBreakHyphen/>
        <w:t>72, March 8, 1958.</w:t>
      </w:r>
    </w:p>
    <w:p w:rsidR="002C7CB0" w:rsidRPr="008B1E38" w:rsidRDefault="002C7CB0" w:rsidP="002C7CB0">
      <w:pPr>
        <w:tabs>
          <w:tab w:val="left" w:pos="1440"/>
        </w:tabs>
        <w:jc w:val="both"/>
        <w:rPr>
          <w:rFonts w:ascii="Arial" w:hAnsi="Arial" w:cs="Arial"/>
        </w:rPr>
      </w:pPr>
    </w:p>
    <w:p w:rsidR="002C7CB0" w:rsidRPr="008B1E38" w:rsidRDefault="002C7CB0" w:rsidP="002C7CB0">
      <w:pPr>
        <w:tabs>
          <w:tab w:val="left" w:pos="1440"/>
        </w:tabs>
        <w:jc w:val="both"/>
        <w:rPr>
          <w:rFonts w:ascii="Arial" w:hAnsi="Arial" w:cs="Arial"/>
        </w:rPr>
      </w:pPr>
      <w:r w:rsidRPr="008B1E38">
        <w:rPr>
          <w:rFonts w:ascii="Arial" w:hAnsi="Arial" w:cs="Arial"/>
        </w:rPr>
        <w:t>3.  Dorn H.  Lung cancer deaths and smoking in United States veterans.  Public Health Reports 74: 581</w:t>
      </w:r>
      <w:r w:rsidRPr="008B1E38">
        <w:rPr>
          <w:rFonts w:ascii="Arial" w:hAnsi="Arial" w:cs="Arial"/>
        </w:rPr>
        <w:noBreakHyphen/>
        <w:t>93, 1959.</w:t>
      </w:r>
    </w:p>
    <w:p w:rsidR="002C7CB0" w:rsidRPr="008B1E38" w:rsidRDefault="002C7CB0" w:rsidP="002C7CB0">
      <w:pPr>
        <w:tabs>
          <w:tab w:val="left" w:pos="1440"/>
        </w:tabs>
        <w:jc w:val="both"/>
        <w:rPr>
          <w:rFonts w:ascii="Arial" w:hAnsi="Arial" w:cs="Arial"/>
        </w:rPr>
      </w:pPr>
    </w:p>
    <w:p w:rsidR="00F21427" w:rsidRDefault="002C7CB0" w:rsidP="00F427AF">
      <w:pPr>
        <w:tabs>
          <w:tab w:val="left" w:pos="1440"/>
        </w:tabs>
        <w:jc w:val="both"/>
        <w:rPr>
          <w:rFonts w:ascii="Arial" w:hAnsi="Arial" w:cs="Arial"/>
        </w:rPr>
      </w:pPr>
      <w:r w:rsidRPr="008B1E38">
        <w:rPr>
          <w:rFonts w:ascii="Arial" w:hAnsi="Arial" w:cs="Arial"/>
        </w:rPr>
        <w:t>4.  Doll R, Hill A.B.  Lung cancer and other causes of death in relation to smoking.  A second report on the mortality of British doctors.  British Journal of Medicine 2: 1071</w:t>
      </w:r>
      <w:r w:rsidRPr="008B1E38">
        <w:rPr>
          <w:rFonts w:ascii="Arial" w:hAnsi="Arial" w:cs="Arial"/>
        </w:rPr>
        <w:noBreakHyphen/>
        <w:t>81, 1956.</w:t>
      </w:r>
    </w:p>
    <w:p w:rsidR="00B84B04" w:rsidRDefault="00B84B04" w:rsidP="00F427AF">
      <w:pPr>
        <w:tabs>
          <w:tab w:val="left" w:pos="1440"/>
        </w:tabs>
        <w:jc w:val="both"/>
        <w:rPr>
          <w:rFonts w:ascii="Arial" w:hAnsi="Arial" w:cs="Arial"/>
        </w:rPr>
      </w:pPr>
    </w:p>
    <w:p w:rsidR="00B84B04" w:rsidRPr="00B84B04" w:rsidRDefault="00B84B04" w:rsidP="00B84B04">
      <w:pPr>
        <w:pStyle w:val="NormalWeb"/>
        <w:jc w:val="center"/>
        <w:rPr>
          <w:rFonts w:ascii="Arial" w:hAnsi="Arial" w:cs="Arial"/>
        </w:rPr>
      </w:pPr>
      <w:r w:rsidRPr="00B84B04">
        <w:rPr>
          <w:rFonts w:ascii="Arial" w:hAnsi="Arial" w:cs="Arial"/>
          <w:u w:val="single"/>
        </w:rPr>
        <w:t>Students may access articles through the Loma Linda University Library:</w:t>
      </w:r>
    </w:p>
    <w:p w:rsidR="00B84B04" w:rsidRPr="008B1E38" w:rsidRDefault="00B84B04" w:rsidP="00B84B04">
      <w:pPr>
        <w:pStyle w:val="NormalWeb"/>
        <w:jc w:val="center"/>
        <w:rPr>
          <w:rFonts w:ascii="Arial" w:hAnsi="Arial" w:cs="Arial"/>
        </w:rPr>
      </w:pPr>
      <w:hyperlink r:id="rId10" w:history="1">
        <w:r w:rsidRPr="00B84B04">
          <w:rPr>
            <w:rStyle w:val="Hyperlink"/>
            <w:rFonts w:ascii="Arial" w:hAnsi="Arial" w:cs="Arial"/>
            <w:shd w:val="clear" w:color="auto" w:fill="FFFF99"/>
          </w:rPr>
          <w:t>http://www.llu.edu/library/index.page?rsource=library.llu.edu/</w:t>
        </w:r>
        <w:r w:rsidRPr="008D7B04">
          <w:rPr>
            <w:rStyle w:val="Hyperlink"/>
            <w:shd w:val="clear" w:color="auto" w:fill="FFFF99"/>
          </w:rPr>
          <w:t> </w:t>
        </w:r>
      </w:hyperlink>
    </w:p>
    <w:sectPr w:rsidR="00B84B04" w:rsidRPr="008B1E38" w:rsidSect="007A2E64">
      <w:footerReference w:type="default" r:id="rId11"/>
      <w:pgSz w:w="12240" w:h="15840"/>
      <w:pgMar w:top="1260" w:right="18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9F" w:rsidRDefault="00002B9F">
      <w:r>
        <w:separator/>
      </w:r>
    </w:p>
  </w:endnote>
  <w:endnote w:type="continuationSeparator" w:id="0">
    <w:p w:rsidR="00002B9F" w:rsidRDefault="0000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99" w:rsidRDefault="00F52F99">
    <w:pPr>
      <w:spacing w:line="240" w:lineRule="exact"/>
    </w:pPr>
  </w:p>
  <w:p w:rsidR="00F52F99" w:rsidRDefault="00817F99">
    <w:pPr>
      <w:framePr w:w="9361" w:wrap="notBeside" w:vAnchor="text" w:hAnchor="text" w:x="1" w:y="1"/>
      <w:jc w:val="center"/>
    </w:pPr>
    <w:r>
      <w:fldChar w:fldCharType="begin"/>
    </w:r>
    <w:r>
      <w:instrText xml:space="preserve">PAGE </w:instrText>
    </w:r>
    <w:r>
      <w:fldChar w:fldCharType="separate"/>
    </w:r>
    <w:r w:rsidR="002A48D3">
      <w:rPr>
        <w:noProof/>
      </w:rPr>
      <w:t>1</w:t>
    </w:r>
    <w:r>
      <w:fldChar w:fldCharType="end"/>
    </w:r>
  </w:p>
  <w:p w:rsidR="00F52F99" w:rsidRDefault="00F52F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99" w:rsidRDefault="00F52F99">
    <w:pPr>
      <w:spacing w:line="240" w:lineRule="exact"/>
    </w:pPr>
  </w:p>
  <w:p w:rsidR="00F52F99" w:rsidRDefault="00F52F99">
    <w:pPr>
      <w:tabs>
        <w:tab w:val="center" w:pos="4680"/>
      </w:tabs>
    </w:pPr>
    <w:r>
      <w:tab/>
    </w:r>
    <w:r w:rsidR="00817F99">
      <w:fldChar w:fldCharType="begin"/>
    </w:r>
    <w:r w:rsidR="00817F99">
      <w:instrText xml:space="preserve">PAGE </w:instrText>
    </w:r>
    <w:r w:rsidR="00817F99">
      <w:fldChar w:fldCharType="separate"/>
    </w:r>
    <w:r w:rsidR="002A48D3">
      <w:rPr>
        <w:noProof/>
      </w:rPr>
      <w:t>5</w:t>
    </w:r>
    <w:r w:rsidR="00817F9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9F" w:rsidRDefault="00002B9F">
      <w:r>
        <w:separator/>
      </w:r>
    </w:p>
  </w:footnote>
  <w:footnote w:type="continuationSeparator" w:id="0">
    <w:p w:rsidR="00002B9F" w:rsidRDefault="00002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A88" w:rsidRPr="003A5A88" w:rsidRDefault="003A5A88">
    <w:pPr>
      <w:pStyle w:val="Header"/>
      <w:rPr>
        <w:rFonts w:ascii="Arial" w:hAnsi="Arial" w:cs="Arial"/>
        <w:b/>
        <w:sz w:val="32"/>
        <w:szCs w:val="32"/>
      </w:rPr>
    </w:pPr>
    <w:r w:rsidRPr="003A5A88">
      <w:rPr>
        <w:rFonts w:ascii="Arial" w:hAnsi="Arial" w:cs="Arial"/>
        <w:b/>
        <w:sz w:val="32"/>
        <w:szCs w:val="32"/>
      </w:rPr>
      <w:t xml:space="preserve">Lab </w:t>
    </w:r>
    <w:r w:rsidR="00B317D7">
      <w:rPr>
        <w:rFonts w:ascii="Arial" w:hAnsi="Arial" w:cs="Arial"/>
        <w:b/>
        <w:sz w:val="32"/>
        <w:szCs w:val="32"/>
      </w:rPr>
      <w:t>7A</w:t>
    </w:r>
    <w:r w:rsidRPr="003A5A88">
      <w:rPr>
        <w:rFonts w:ascii="Arial" w:hAnsi="Arial" w:cs="Arial"/>
        <w:b/>
        <w:sz w:val="32"/>
        <w:szCs w:val="32"/>
      </w:rPr>
      <w:t xml:space="preserve"> – Cohort Studies. </w:t>
    </w:r>
    <w:r w:rsidRPr="003A5A88">
      <w:rPr>
        <w:rFonts w:ascii="Arial" w:hAnsi="Arial" w:cs="Arial"/>
        <w:b/>
        <w:color w:val="FF0000"/>
        <w:sz w:val="32"/>
        <w:szCs w:val="32"/>
      </w:rPr>
      <w:t>Total points: 3</w:t>
    </w:r>
    <w:r w:rsidR="002A48D3">
      <w:rPr>
        <w:rFonts w:ascii="Arial" w:hAnsi="Arial" w:cs="Arial"/>
        <w:b/>
        <w:color w:val="FF0000"/>
        <w:sz w:val="32"/>
        <w:szCs w:val="32"/>
      </w:rPr>
      <w:t>5</w:t>
    </w:r>
  </w:p>
  <w:p w:rsidR="003A5A88" w:rsidRDefault="003A5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1B95"/>
    <w:multiLevelType w:val="hybridMultilevel"/>
    <w:tmpl w:val="D578FB7E"/>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F0E12"/>
    <w:multiLevelType w:val="hybridMultilevel"/>
    <w:tmpl w:val="1952AC46"/>
    <w:lvl w:ilvl="0" w:tplc="F43AD60A">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F64D1"/>
    <w:multiLevelType w:val="hybridMultilevel"/>
    <w:tmpl w:val="E6B68EAA"/>
    <w:lvl w:ilvl="0" w:tplc="F43AD60A">
      <w:start w:val="1"/>
      <w:numFmt w:val="lowerLetter"/>
      <w:lvlText w:val="%1."/>
      <w:lvlJc w:val="left"/>
      <w:pPr>
        <w:ind w:left="1260" w:hanging="36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F043A62"/>
    <w:multiLevelType w:val="hybridMultilevel"/>
    <w:tmpl w:val="48B6BD4C"/>
    <w:lvl w:ilvl="0" w:tplc="8B441030">
      <w:numFmt w:val="bullet"/>
      <w:lvlText w:val="-"/>
      <w:lvlJc w:val="left"/>
      <w:pPr>
        <w:ind w:left="1215" w:hanging="360"/>
      </w:pPr>
      <w:rPr>
        <w:rFonts w:ascii="Arial" w:eastAsia="Times New Roman" w:hAnsi="Arial"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nsid w:val="0F80469D"/>
    <w:multiLevelType w:val="hybridMultilevel"/>
    <w:tmpl w:val="8A36CF78"/>
    <w:lvl w:ilvl="0" w:tplc="B96CFFA8">
      <w:start w:val="1"/>
      <w:numFmt w:val="decimal"/>
      <w:lvlText w:val="%1."/>
      <w:lvlJc w:val="center"/>
      <w:pPr>
        <w:ind w:left="720" w:hanging="360"/>
      </w:pPr>
      <w:rPr>
        <w:rFonts w:ascii="Arial" w:hAnsi="Arial" w:cs="Arial" w:hint="default"/>
        <w:b/>
        <w:i w:val="0"/>
        <w:color w:val="000000"/>
      </w:rPr>
    </w:lvl>
    <w:lvl w:ilvl="1" w:tplc="BD863BF8">
      <w:start w:val="1"/>
      <w:numFmt w:val="lowerLetter"/>
      <w:lvlText w:val="%2."/>
      <w:lvlJc w:val="left"/>
      <w:pPr>
        <w:ind w:left="144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442C7"/>
    <w:multiLevelType w:val="hybridMultilevel"/>
    <w:tmpl w:val="30BE39F4"/>
    <w:lvl w:ilvl="0" w:tplc="7A080EC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F3ADF"/>
    <w:multiLevelType w:val="hybridMultilevel"/>
    <w:tmpl w:val="7F7652C0"/>
    <w:lvl w:ilvl="0" w:tplc="E5EE60AC">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76EAA"/>
    <w:multiLevelType w:val="hybridMultilevel"/>
    <w:tmpl w:val="7F1CB4BE"/>
    <w:lvl w:ilvl="0" w:tplc="F43AD60A">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B17D7A"/>
    <w:multiLevelType w:val="hybridMultilevel"/>
    <w:tmpl w:val="37B2FE76"/>
    <w:lvl w:ilvl="0" w:tplc="CECC2134">
      <w:numFmt w:val="bullet"/>
      <w:lvlText w:val="-"/>
      <w:lvlJc w:val="left"/>
      <w:pPr>
        <w:ind w:left="1155" w:hanging="360"/>
      </w:pPr>
      <w:rPr>
        <w:rFonts w:ascii="Arial" w:eastAsia="Times New Roman"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nsid w:val="2ABA6B56"/>
    <w:multiLevelType w:val="hybridMultilevel"/>
    <w:tmpl w:val="060A12B8"/>
    <w:lvl w:ilvl="0" w:tplc="BEE6398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55834"/>
    <w:multiLevelType w:val="hybridMultilevel"/>
    <w:tmpl w:val="E5A4586C"/>
    <w:lvl w:ilvl="0" w:tplc="CA5EF938">
      <w:start w:val="1"/>
      <w:numFmt w:val="lowerLetter"/>
      <w:lvlText w:val="%1."/>
      <w:lvlJc w:val="left"/>
      <w:pPr>
        <w:ind w:left="720" w:hanging="360"/>
      </w:pPr>
      <w:rPr>
        <w:rFonts w:hint="default"/>
        <w:color w:val="auto"/>
      </w:rPr>
    </w:lvl>
    <w:lvl w:ilvl="1" w:tplc="F43AD60A">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66AE0"/>
    <w:multiLevelType w:val="hybridMultilevel"/>
    <w:tmpl w:val="07441B9E"/>
    <w:lvl w:ilvl="0" w:tplc="107CBF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04F79"/>
    <w:multiLevelType w:val="hybridMultilevel"/>
    <w:tmpl w:val="500A09DE"/>
    <w:lvl w:ilvl="0" w:tplc="BEE6398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543D2"/>
    <w:multiLevelType w:val="hybridMultilevel"/>
    <w:tmpl w:val="2B7A40A0"/>
    <w:lvl w:ilvl="0" w:tplc="FDBEF0D8">
      <w:start w:val="1"/>
      <w:numFmt w:val="low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5628E"/>
    <w:multiLevelType w:val="hybridMultilevel"/>
    <w:tmpl w:val="9BFE0D2E"/>
    <w:lvl w:ilvl="0" w:tplc="EF1C9BDA">
      <w:start w:val="1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61DD3"/>
    <w:multiLevelType w:val="hybridMultilevel"/>
    <w:tmpl w:val="D71E372E"/>
    <w:lvl w:ilvl="0" w:tplc="F43AD60A">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FE49DD"/>
    <w:multiLevelType w:val="hybridMultilevel"/>
    <w:tmpl w:val="C85C0300"/>
    <w:lvl w:ilvl="0" w:tplc="F43AD60A">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4906CF"/>
    <w:multiLevelType w:val="hybridMultilevel"/>
    <w:tmpl w:val="E390C3AC"/>
    <w:lvl w:ilvl="0" w:tplc="F43AD60A">
      <w:start w:val="1"/>
      <w:numFmt w:val="low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8615D"/>
    <w:multiLevelType w:val="hybridMultilevel"/>
    <w:tmpl w:val="124AEB56"/>
    <w:lvl w:ilvl="0" w:tplc="98E8A7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E10B5F"/>
    <w:multiLevelType w:val="hybridMultilevel"/>
    <w:tmpl w:val="E3AAB57C"/>
    <w:lvl w:ilvl="0" w:tplc="9448256C">
      <w:start w:val="1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D69C7"/>
    <w:multiLevelType w:val="hybridMultilevel"/>
    <w:tmpl w:val="1BD4DF2C"/>
    <w:lvl w:ilvl="0" w:tplc="3C002A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03A68"/>
    <w:multiLevelType w:val="hybridMultilevel"/>
    <w:tmpl w:val="B9C8B3DE"/>
    <w:lvl w:ilvl="0" w:tplc="A36AC17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622C7"/>
    <w:multiLevelType w:val="hybridMultilevel"/>
    <w:tmpl w:val="C9F2CB7A"/>
    <w:lvl w:ilvl="0" w:tplc="C39A8EE8">
      <w:start w:val="1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DC34A8"/>
    <w:multiLevelType w:val="hybridMultilevel"/>
    <w:tmpl w:val="A5C89CD6"/>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4346A6"/>
    <w:multiLevelType w:val="hybridMultilevel"/>
    <w:tmpl w:val="25AE0878"/>
    <w:lvl w:ilvl="0" w:tplc="363C0B6A">
      <w:numFmt w:val="bullet"/>
      <w:lvlText w:val="-"/>
      <w:lvlJc w:val="left"/>
      <w:pPr>
        <w:ind w:left="1215" w:hanging="360"/>
      </w:pPr>
      <w:rPr>
        <w:rFonts w:ascii="Arial" w:eastAsia="Times New Roman" w:hAnsi="Arial"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5">
    <w:nsid w:val="63632357"/>
    <w:multiLevelType w:val="hybridMultilevel"/>
    <w:tmpl w:val="B0A41332"/>
    <w:lvl w:ilvl="0" w:tplc="BA109E5A">
      <w:start w:val="1"/>
      <w:numFmt w:val="lowerLetter"/>
      <w:lvlText w:val="%1."/>
      <w:lvlJc w:val="left"/>
      <w:pPr>
        <w:ind w:left="720" w:hanging="360"/>
      </w:pPr>
      <w:rPr>
        <w:rFonts w:ascii="Arial" w:eastAsia="Times New Roman" w:hAnsi="Arial" w:cs="Arial"/>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51323"/>
    <w:multiLevelType w:val="hybridMultilevel"/>
    <w:tmpl w:val="ADDC7FF4"/>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C4BBC"/>
    <w:multiLevelType w:val="hybridMultilevel"/>
    <w:tmpl w:val="ACEA3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DE5AAC"/>
    <w:multiLevelType w:val="hybridMultilevel"/>
    <w:tmpl w:val="8A2C3E9E"/>
    <w:lvl w:ilvl="0" w:tplc="BEE6398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917BF"/>
    <w:multiLevelType w:val="hybridMultilevel"/>
    <w:tmpl w:val="CAFCCBE0"/>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37B40"/>
    <w:multiLevelType w:val="hybridMultilevel"/>
    <w:tmpl w:val="4ABC84EC"/>
    <w:lvl w:ilvl="0" w:tplc="FDBEF0D8">
      <w:start w:val="1"/>
      <w:numFmt w:val="low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185E39"/>
    <w:multiLevelType w:val="hybridMultilevel"/>
    <w:tmpl w:val="EAE043A8"/>
    <w:lvl w:ilvl="0" w:tplc="DCE016E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758BA"/>
    <w:multiLevelType w:val="hybridMultilevel"/>
    <w:tmpl w:val="5D9EFE3E"/>
    <w:lvl w:ilvl="0" w:tplc="B77464C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B53281"/>
    <w:multiLevelType w:val="hybridMultilevel"/>
    <w:tmpl w:val="0624D4F8"/>
    <w:lvl w:ilvl="0" w:tplc="DFE4DE8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B44660"/>
    <w:multiLevelType w:val="hybridMultilevel"/>
    <w:tmpl w:val="B6B0330E"/>
    <w:lvl w:ilvl="0" w:tplc="14E861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270B71"/>
    <w:multiLevelType w:val="hybridMultilevel"/>
    <w:tmpl w:val="37A89E74"/>
    <w:lvl w:ilvl="0" w:tplc="F43AD6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4"/>
  </w:num>
  <w:num w:numId="4">
    <w:abstractNumId w:val="8"/>
  </w:num>
  <w:num w:numId="5">
    <w:abstractNumId w:val="3"/>
  </w:num>
  <w:num w:numId="6">
    <w:abstractNumId w:val="24"/>
  </w:num>
  <w:num w:numId="7">
    <w:abstractNumId w:val="34"/>
  </w:num>
  <w:num w:numId="8">
    <w:abstractNumId w:val="18"/>
  </w:num>
  <w:num w:numId="9">
    <w:abstractNumId w:val="11"/>
  </w:num>
  <w:num w:numId="10">
    <w:abstractNumId w:val="20"/>
  </w:num>
  <w:num w:numId="11">
    <w:abstractNumId w:val="5"/>
  </w:num>
  <w:num w:numId="12">
    <w:abstractNumId w:val="21"/>
  </w:num>
  <w:num w:numId="13">
    <w:abstractNumId w:val="31"/>
  </w:num>
  <w:num w:numId="14">
    <w:abstractNumId w:val="32"/>
  </w:num>
  <w:num w:numId="15">
    <w:abstractNumId w:val="10"/>
  </w:num>
  <w:num w:numId="16">
    <w:abstractNumId w:val="25"/>
  </w:num>
  <w:num w:numId="17">
    <w:abstractNumId w:val="27"/>
  </w:num>
  <w:num w:numId="18">
    <w:abstractNumId w:val="4"/>
  </w:num>
  <w:num w:numId="19">
    <w:abstractNumId w:val="17"/>
  </w:num>
  <w:num w:numId="20">
    <w:abstractNumId w:val="0"/>
  </w:num>
  <w:num w:numId="21">
    <w:abstractNumId w:val="35"/>
  </w:num>
  <w:num w:numId="22">
    <w:abstractNumId w:val="16"/>
  </w:num>
  <w:num w:numId="23">
    <w:abstractNumId w:val="15"/>
  </w:num>
  <w:num w:numId="24">
    <w:abstractNumId w:val="1"/>
  </w:num>
  <w:num w:numId="25">
    <w:abstractNumId w:val="7"/>
  </w:num>
  <w:num w:numId="26">
    <w:abstractNumId w:val="23"/>
  </w:num>
  <w:num w:numId="27">
    <w:abstractNumId w:val="29"/>
  </w:num>
  <w:num w:numId="28">
    <w:abstractNumId w:val="33"/>
  </w:num>
  <w:num w:numId="29">
    <w:abstractNumId w:val="6"/>
  </w:num>
  <w:num w:numId="30">
    <w:abstractNumId w:val="2"/>
  </w:num>
  <w:num w:numId="31">
    <w:abstractNumId w:val="26"/>
  </w:num>
  <w:num w:numId="32">
    <w:abstractNumId w:val="9"/>
  </w:num>
  <w:num w:numId="33">
    <w:abstractNumId w:val="28"/>
  </w:num>
  <w:num w:numId="34">
    <w:abstractNumId w:val="13"/>
  </w:num>
  <w:num w:numId="35">
    <w:abstractNumId w:val="1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B0"/>
    <w:rsid w:val="00000D89"/>
    <w:rsid w:val="00002B9F"/>
    <w:rsid w:val="000035C1"/>
    <w:rsid w:val="0001591F"/>
    <w:rsid w:val="000164E3"/>
    <w:rsid w:val="00022D5F"/>
    <w:rsid w:val="00026FBD"/>
    <w:rsid w:val="00027220"/>
    <w:rsid w:val="00027276"/>
    <w:rsid w:val="0002751A"/>
    <w:rsid w:val="00033B5C"/>
    <w:rsid w:val="000347D6"/>
    <w:rsid w:val="0003796B"/>
    <w:rsid w:val="0004017A"/>
    <w:rsid w:val="0004193F"/>
    <w:rsid w:val="000422B2"/>
    <w:rsid w:val="000451FD"/>
    <w:rsid w:val="00046F8D"/>
    <w:rsid w:val="0005078A"/>
    <w:rsid w:val="00051AE9"/>
    <w:rsid w:val="00056246"/>
    <w:rsid w:val="00057FDC"/>
    <w:rsid w:val="00060495"/>
    <w:rsid w:val="00061D52"/>
    <w:rsid w:val="00063C0B"/>
    <w:rsid w:val="0006410A"/>
    <w:rsid w:val="0006436F"/>
    <w:rsid w:val="00064718"/>
    <w:rsid w:val="00065C36"/>
    <w:rsid w:val="00070F36"/>
    <w:rsid w:val="0007103C"/>
    <w:rsid w:val="000731D8"/>
    <w:rsid w:val="000763F0"/>
    <w:rsid w:val="00077792"/>
    <w:rsid w:val="0008033D"/>
    <w:rsid w:val="000859E5"/>
    <w:rsid w:val="00091F23"/>
    <w:rsid w:val="00096E14"/>
    <w:rsid w:val="000A10B8"/>
    <w:rsid w:val="000A29E5"/>
    <w:rsid w:val="000A5C70"/>
    <w:rsid w:val="000A7BAD"/>
    <w:rsid w:val="000B32D0"/>
    <w:rsid w:val="000B485B"/>
    <w:rsid w:val="000B5EF6"/>
    <w:rsid w:val="000B7772"/>
    <w:rsid w:val="000B7DB3"/>
    <w:rsid w:val="000B7E51"/>
    <w:rsid w:val="000C1395"/>
    <w:rsid w:val="000C2002"/>
    <w:rsid w:val="000C4530"/>
    <w:rsid w:val="000D03DD"/>
    <w:rsid w:val="000D54D6"/>
    <w:rsid w:val="000E2281"/>
    <w:rsid w:val="000E2A19"/>
    <w:rsid w:val="000E5906"/>
    <w:rsid w:val="000E731D"/>
    <w:rsid w:val="000F212A"/>
    <w:rsid w:val="000F3DBF"/>
    <w:rsid w:val="00101177"/>
    <w:rsid w:val="00101237"/>
    <w:rsid w:val="001033D5"/>
    <w:rsid w:val="00105C5B"/>
    <w:rsid w:val="00115FEA"/>
    <w:rsid w:val="00116D5C"/>
    <w:rsid w:val="00121176"/>
    <w:rsid w:val="00122A1A"/>
    <w:rsid w:val="00122B5E"/>
    <w:rsid w:val="00122D28"/>
    <w:rsid w:val="0012339F"/>
    <w:rsid w:val="001239D1"/>
    <w:rsid w:val="00124148"/>
    <w:rsid w:val="001257AB"/>
    <w:rsid w:val="001331CB"/>
    <w:rsid w:val="00142E2D"/>
    <w:rsid w:val="00142FC3"/>
    <w:rsid w:val="00145BB5"/>
    <w:rsid w:val="0015193A"/>
    <w:rsid w:val="00152D56"/>
    <w:rsid w:val="00152ED5"/>
    <w:rsid w:val="0015513F"/>
    <w:rsid w:val="0015564E"/>
    <w:rsid w:val="00160B33"/>
    <w:rsid w:val="00162183"/>
    <w:rsid w:val="00162C6F"/>
    <w:rsid w:val="00163A8D"/>
    <w:rsid w:val="00166CEA"/>
    <w:rsid w:val="00167EFF"/>
    <w:rsid w:val="00170EB7"/>
    <w:rsid w:val="00171692"/>
    <w:rsid w:val="00171D50"/>
    <w:rsid w:val="001739B4"/>
    <w:rsid w:val="001742B2"/>
    <w:rsid w:val="00174A34"/>
    <w:rsid w:val="001757CA"/>
    <w:rsid w:val="00176867"/>
    <w:rsid w:val="0017730F"/>
    <w:rsid w:val="0018220C"/>
    <w:rsid w:val="00184AE0"/>
    <w:rsid w:val="00187EBE"/>
    <w:rsid w:val="0019044C"/>
    <w:rsid w:val="00195805"/>
    <w:rsid w:val="00196AB7"/>
    <w:rsid w:val="00197A1A"/>
    <w:rsid w:val="001A0852"/>
    <w:rsid w:val="001A763A"/>
    <w:rsid w:val="001B088B"/>
    <w:rsid w:val="001B13D6"/>
    <w:rsid w:val="001B1801"/>
    <w:rsid w:val="001B6643"/>
    <w:rsid w:val="001C2F25"/>
    <w:rsid w:val="001C3117"/>
    <w:rsid w:val="001C5A67"/>
    <w:rsid w:val="001C72A9"/>
    <w:rsid w:val="001D0E71"/>
    <w:rsid w:val="001D0EAB"/>
    <w:rsid w:val="001D1129"/>
    <w:rsid w:val="001D12AE"/>
    <w:rsid w:val="001D4412"/>
    <w:rsid w:val="001D4480"/>
    <w:rsid w:val="001D73EC"/>
    <w:rsid w:val="001E1076"/>
    <w:rsid w:val="001E17FE"/>
    <w:rsid w:val="001E1A27"/>
    <w:rsid w:val="001E24D2"/>
    <w:rsid w:val="001E4EC5"/>
    <w:rsid w:val="001E6773"/>
    <w:rsid w:val="001E67DC"/>
    <w:rsid w:val="001E70ED"/>
    <w:rsid w:val="001E7639"/>
    <w:rsid w:val="001F1B01"/>
    <w:rsid w:val="001F4B16"/>
    <w:rsid w:val="002010C0"/>
    <w:rsid w:val="0020336E"/>
    <w:rsid w:val="00205422"/>
    <w:rsid w:val="00211399"/>
    <w:rsid w:val="002115D6"/>
    <w:rsid w:val="00212416"/>
    <w:rsid w:val="0021303A"/>
    <w:rsid w:val="00220A53"/>
    <w:rsid w:val="0022121F"/>
    <w:rsid w:val="00225490"/>
    <w:rsid w:val="00230A58"/>
    <w:rsid w:val="00234361"/>
    <w:rsid w:val="002411DB"/>
    <w:rsid w:val="00242CA7"/>
    <w:rsid w:val="0024405B"/>
    <w:rsid w:val="002446FE"/>
    <w:rsid w:val="00245C71"/>
    <w:rsid w:val="00245DF0"/>
    <w:rsid w:val="002460A6"/>
    <w:rsid w:val="00246BB4"/>
    <w:rsid w:val="002511E5"/>
    <w:rsid w:val="00253598"/>
    <w:rsid w:val="00253FB9"/>
    <w:rsid w:val="00254230"/>
    <w:rsid w:val="00254707"/>
    <w:rsid w:val="002550B4"/>
    <w:rsid w:val="002554D3"/>
    <w:rsid w:val="002561A7"/>
    <w:rsid w:val="002561C3"/>
    <w:rsid w:val="00260035"/>
    <w:rsid w:val="002601FE"/>
    <w:rsid w:val="0026134A"/>
    <w:rsid w:val="002630D0"/>
    <w:rsid w:val="00264F4E"/>
    <w:rsid w:val="00274768"/>
    <w:rsid w:val="0027670A"/>
    <w:rsid w:val="00277D7D"/>
    <w:rsid w:val="002807A0"/>
    <w:rsid w:val="00283DBA"/>
    <w:rsid w:val="0028425F"/>
    <w:rsid w:val="00286149"/>
    <w:rsid w:val="00290CF6"/>
    <w:rsid w:val="00292B02"/>
    <w:rsid w:val="00295A42"/>
    <w:rsid w:val="002A14B3"/>
    <w:rsid w:val="002A1C49"/>
    <w:rsid w:val="002A48D3"/>
    <w:rsid w:val="002B3DB4"/>
    <w:rsid w:val="002B7245"/>
    <w:rsid w:val="002C1D3A"/>
    <w:rsid w:val="002C5C44"/>
    <w:rsid w:val="002C6979"/>
    <w:rsid w:val="002C7CB0"/>
    <w:rsid w:val="002D1022"/>
    <w:rsid w:val="002D1A98"/>
    <w:rsid w:val="002D40EB"/>
    <w:rsid w:val="002D423E"/>
    <w:rsid w:val="002E13DB"/>
    <w:rsid w:val="002E206A"/>
    <w:rsid w:val="002E297E"/>
    <w:rsid w:val="002E4DF5"/>
    <w:rsid w:val="002E58E1"/>
    <w:rsid w:val="002E7D75"/>
    <w:rsid w:val="002F169F"/>
    <w:rsid w:val="002F29A5"/>
    <w:rsid w:val="002F365A"/>
    <w:rsid w:val="002F4C62"/>
    <w:rsid w:val="002F5082"/>
    <w:rsid w:val="00300C9A"/>
    <w:rsid w:val="003067CF"/>
    <w:rsid w:val="003110AA"/>
    <w:rsid w:val="00314B52"/>
    <w:rsid w:val="0031553F"/>
    <w:rsid w:val="00321716"/>
    <w:rsid w:val="00330D27"/>
    <w:rsid w:val="00331751"/>
    <w:rsid w:val="0033259B"/>
    <w:rsid w:val="00332986"/>
    <w:rsid w:val="00333355"/>
    <w:rsid w:val="00336C6D"/>
    <w:rsid w:val="00337112"/>
    <w:rsid w:val="003435B0"/>
    <w:rsid w:val="003438FA"/>
    <w:rsid w:val="00347949"/>
    <w:rsid w:val="00347F71"/>
    <w:rsid w:val="003519BD"/>
    <w:rsid w:val="00351B3C"/>
    <w:rsid w:val="00353744"/>
    <w:rsid w:val="0035799D"/>
    <w:rsid w:val="003613B2"/>
    <w:rsid w:val="003667F5"/>
    <w:rsid w:val="003679D9"/>
    <w:rsid w:val="00371BD4"/>
    <w:rsid w:val="00372D69"/>
    <w:rsid w:val="00372DC4"/>
    <w:rsid w:val="00372E5C"/>
    <w:rsid w:val="0037364D"/>
    <w:rsid w:val="003737C8"/>
    <w:rsid w:val="003745C0"/>
    <w:rsid w:val="003765C6"/>
    <w:rsid w:val="00387DB2"/>
    <w:rsid w:val="003900A9"/>
    <w:rsid w:val="003909F0"/>
    <w:rsid w:val="00392599"/>
    <w:rsid w:val="003969F4"/>
    <w:rsid w:val="003977FF"/>
    <w:rsid w:val="003A05A8"/>
    <w:rsid w:val="003A2AFB"/>
    <w:rsid w:val="003A2D34"/>
    <w:rsid w:val="003A5A88"/>
    <w:rsid w:val="003A6757"/>
    <w:rsid w:val="003B0F17"/>
    <w:rsid w:val="003C1635"/>
    <w:rsid w:val="003C1FC5"/>
    <w:rsid w:val="003C3BA5"/>
    <w:rsid w:val="003C57B2"/>
    <w:rsid w:val="003C6466"/>
    <w:rsid w:val="003C6BEA"/>
    <w:rsid w:val="003D2424"/>
    <w:rsid w:val="003D3738"/>
    <w:rsid w:val="003D3C52"/>
    <w:rsid w:val="003D40A8"/>
    <w:rsid w:val="003D43AD"/>
    <w:rsid w:val="003D4E33"/>
    <w:rsid w:val="003D7771"/>
    <w:rsid w:val="003E1A05"/>
    <w:rsid w:val="003E2CA2"/>
    <w:rsid w:val="003E338F"/>
    <w:rsid w:val="003E70CF"/>
    <w:rsid w:val="003E7E2D"/>
    <w:rsid w:val="003F4772"/>
    <w:rsid w:val="003F5DE3"/>
    <w:rsid w:val="003F74F9"/>
    <w:rsid w:val="00400512"/>
    <w:rsid w:val="004037D0"/>
    <w:rsid w:val="004162A5"/>
    <w:rsid w:val="004205BF"/>
    <w:rsid w:val="004219E5"/>
    <w:rsid w:val="0042291E"/>
    <w:rsid w:val="00425466"/>
    <w:rsid w:val="00426630"/>
    <w:rsid w:val="00427CF0"/>
    <w:rsid w:val="004316CE"/>
    <w:rsid w:val="00432845"/>
    <w:rsid w:val="004411CB"/>
    <w:rsid w:val="004436E3"/>
    <w:rsid w:val="00445B64"/>
    <w:rsid w:val="00446680"/>
    <w:rsid w:val="00447C78"/>
    <w:rsid w:val="004511A1"/>
    <w:rsid w:val="00451B5A"/>
    <w:rsid w:val="0045511E"/>
    <w:rsid w:val="004634FB"/>
    <w:rsid w:val="00465B2B"/>
    <w:rsid w:val="00466A91"/>
    <w:rsid w:val="00471A13"/>
    <w:rsid w:val="00473C40"/>
    <w:rsid w:val="00477306"/>
    <w:rsid w:val="0047769D"/>
    <w:rsid w:val="00481C26"/>
    <w:rsid w:val="00482CFE"/>
    <w:rsid w:val="00483C2A"/>
    <w:rsid w:val="00485307"/>
    <w:rsid w:val="00485949"/>
    <w:rsid w:val="00487980"/>
    <w:rsid w:val="00490291"/>
    <w:rsid w:val="0049093A"/>
    <w:rsid w:val="00491F6D"/>
    <w:rsid w:val="00492FE0"/>
    <w:rsid w:val="00494522"/>
    <w:rsid w:val="004A1B0F"/>
    <w:rsid w:val="004A690D"/>
    <w:rsid w:val="004A7DB1"/>
    <w:rsid w:val="004B0D6D"/>
    <w:rsid w:val="004B190E"/>
    <w:rsid w:val="004B3409"/>
    <w:rsid w:val="004B6247"/>
    <w:rsid w:val="004B735A"/>
    <w:rsid w:val="004C185D"/>
    <w:rsid w:val="004C2BF4"/>
    <w:rsid w:val="004C6C67"/>
    <w:rsid w:val="004C7C53"/>
    <w:rsid w:val="004D009F"/>
    <w:rsid w:val="004D0665"/>
    <w:rsid w:val="004D2775"/>
    <w:rsid w:val="004E2867"/>
    <w:rsid w:val="004E3484"/>
    <w:rsid w:val="004E413E"/>
    <w:rsid w:val="004E54A5"/>
    <w:rsid w:val="004F1BE0"/>
    <w:rsid w:val="004F54B0"/>
    <w:rsid w:val="004F6E0A"/>
    <w:rsid w:val="004F7237"/>
    <w:rsid w:val="004F7F61"/>
    <w:rsid w:val="005012A5"/>
    <w:rsid w:val="005047A2"/>
    <w:rsid w:val="00521434"/>
    <w:rsid w:val="00522D60"/>
    <w:rsid w:val="0052626A"/>
    <w:rsid w:val="0053039D"/>
    <w:rsid w:val="005314A3"/>
    <w:rsid w:val="005323BD"/>
    <w:rsid w:val="005339CC"/>
    <w:rsid w:val="005413EE"/>
    <w:rsid w:val="00541A0E"/>
    <w:rsid w:val="00542548"/>
    <w:rsid w:val="005431A0"/>
    <w:rsid w:val="00545442"/>
    <w:rsid w:val="00546363"/>
    <w:rsid w:val="0055380B"/>
    <w:rsid w:val="00554CB6"/>
    <w:rsid w:val="00565B40"/>
    <w:rsid w:val="00565EEC"/>
    <w:rsid w:val="005661B7"/>
    <w:rsid w:val="00567F07"/>
    <w:rsid w:val="00571828"/>
    <w:rsid w:val="00572062"/>
    <w:rsid w:val="00573737"/>
    <w:rsid w:val="00574588"/>
    <w:rsid w:val="0057588F"/>
    <w:rsid w:val="00580059"/>
    <w:rsid w:val="00581D75"/>
    <w:rsid w:val="00582FCE"/>
    <w:rsid w:val="00585F3B"/>
    <w:rsid w:val="005879C8"/>
    <w:rsid w:val="005907BA"/>
    <w:rsid w:val="005912B5"/>
    <w:rsid w:val="005938E8"/>
    <w:rsid w:val="005945DF"/>
    <w:rsid w:val="005A4CC9"/>
    <w:rsid w:val="005B1576"/>
    <w:rsid w:val="005B1C79"/>
    <w:rsid w:val="005B2A58"/>
    <w:rsid w:val="005B343A"/>
    <w:rsid w:val="005B4A8A"/>
    <w:rsid w:val="005B5279"/>
    <w:rsid w:val="005B7DA3"/>
    <w:rsid w:val="005C2A89"/>
    <w:rsid w:val="005C358D"/>
    <w:rsid w:val="005C56FC"/>
    <w:rsid w:val="005D2BCE"/>
    <w:rsid w:val="005D52AD"/>
    <w:rsid w:val="005E1454"/>
    <w:rsid w:val="005E38E9"/>
    <w:rsid w:val="005E56A2"/>
    <w:rsid w:val="005E5A42"/>
    <w:rsid w:val="005F482D"/>
    <w:rsid w:val="005F678D"/>
    <w:rsid w:val="0060192A"/>
    <w:rsid w:val="00601FEE"/>
    <w:rsid w:val="0060206E"/>
    <w:rsid w:val="00610905"/>
    <w:rsid w:val="00613408"/>
    <w:rsid w:val="00613503"/>
    <w:rsid w:val="0061444E"/>
    <w:rsid w:val="00615B8B"/>
    <w:rsid w:val="00617332"/>
    <w:rsid w:val="00617449"/>
    <w:rsid w:val="00622893"/>
    <w:rsid w:val="00622D53"/>
    <w:rsid w:val="00630881"/>
    <w:rsid w:val="00631EC2"/>
    <w:rsid w:val="00632CF5"/>
    <w:rsid w:val="0063557A"/>
    <w:rsid w:val="00636A6F"/>
    <w:rsid w:val="00637CA0"/>
    <w:rsid w:val="00641F40"/>
    <w:rsid w:val="006430BC"/>
    <w:rsid w:val="00643BFF"/>
    <w:rsid w:val="006515D1"/>
    <w:rsid w:val="00652AC5"/>
    <w:rsid w:val="006609ED"/>
    <w:rsid w:val="00660CEE"/>
    <w:rsid w:val="00666912"/>
    <w:rsid w:val="00673010"/>
    <w:rsid w:val="006762F0"/>
    <w:rsid w:val="00677774"/>
    <w:rsid w:val="00691FD0"/>
    <w:rsid w:val="0069399F"/>
    <w:rsid w:val="00693CBF"/>
    <w:rsid w:val="00694045"/>
    <w:rsid w:val="00696A98"/>
    <w:rsid w:val="00696B9D"/>
    <w:rsid w:val="006A0CF6"/>
    <w:rsid w:val="006A1772"/>
    <w:rsid w:val="006A19C6"/>
    <w:rsid w:val="006A4E2E"/>
    <w:rsid w:val="006A6002"/>
    <w:rsid w:val="006B04C0"/>
    <w:rsid w:val="006B48FE"/>
    <w:rsid w:val="006B497D"/>
    <w:rsid w:val="006B4F82"/>
    <w:rsid w:val="006B4FE1"/>
    <w:rsid w:val="006B5A87"/>
    <w:rsid w:val="006B649C"/>
    <w:rsid w:val="006B682D"/>
    <w:rsid w:val="006C4071"/>
    <w:rsid w:val="006C7273"/>
    <w:rsid w:val="006C793C"/>
    <w:rsid w:val="006D6010"/>
    <w:rsid w:val="006E13F5"/>
    <w:rsid w:val="006E519F"/>
    <w:rsid w:val="006E5D14"/>
    <w:rsid w:val="006E6E31"/>
    <w:rsid w:val="006F089A"/>
    <w:rsid w:val="006F08D3"/>
    <w:rsid w:val="006F7570"/>
    <w:rsid w:val="0070189B"/>
    <w:rsid w:val="00702347"/>
    <w:rsid w:val="00706256"/>
    <w:rsid w:val="00710E21"/>
    <w:rsid w:val="00712692"/>
    <w:rsid w:val="00712819"/>
    <w:rsid w:val="00712A2F"/>
    <w:rsid w:val="007178A9"/>
    <w:rsid w:val="0072036E"/>
    <w:rsid w:val="00722A00"/>
    <w:rsid w:val="007275B3"/>
    <w:rsid w:val="00733B62"/>
    <w:rsid w:val="00736059"/>
    <w:rsid w:val="00742677"/>
    <w:rsid w:val="00742FD9"/>
    <w:rsid w:val="007438F1"/>
    <w:rsid w:val="00743E76"/>
    <w:rsid w:val="00744A36"/>
    <w:rsid w:val="007479E2"/>
    <w:rsid w:val="00750EEF"/>
    <w:rsid w:val="00752FD0"/>
    <w:rsid w:val="0075476F"/>
    <w:rsid w:val="00761262"/>
    <w:rsid w:val="00762D13"/>
    <w:rsid w:val="00764192"/>
    <w:rsid w:val="007650BD"/>
    <w:rsid w:val="00766DD7"/>
    <w:rsid w:val="00774BF7"/>
    <w:rsid w:val="00775583"/>
    <w:rsid w:val="00776CF1"/>
    <w:rsid w:val="00776E60"/>
    <w:rsid w:val="00777CC9"/>
    <w:rsid w:val="007803EE"/>
    <w:rsid w:val="00787383"/>
    <w:rsid w:val="007919A3"/>
    <w:rsid w:val="00794A18"/>
    <w:rsid w:val="00795109"/>
    <w:rsid w:val="007A14B9"/>
    <w:rsid w:val="007A29BA"/>
    <w:rsid w:val="007A2E64"/>
    <w:rsid w:val="007A4E5B"/>
    <w:rsid w:val="007A5357"/>
    <w:rsid w:val="007B2945"/>
    <w:rsid w:val="007B2E89"/>
    <w:rsid w:val="007B2FF4"/>
    <w:rsid w:val="007C7FAE"/>
    <w:rsid w:val="007D155F"/>
    <w:rsid w:val="007D22FF"/>
    <w:rsid w:val="007D3169"/>
    <w:rsid w:val="007D3A07"/>
    <w:rsid w:val="007D4CF2"/>
    <w:rsid w:val="007D5479"/>
    <w:rsid w:val="007D7F40"/>
    <w:rsid w:val="007E2604"/>
    <w:rsid w:val="007E2887"/>
    <w:rsid w:val="007E2AAF"/>
    <w:rsid w:val="007E3EBA"/>
    <w:rsid w:val="007E4BAE"/>
    <w:rsid w:val="007E5845"/>
    <w:rsid w:val="007E7964"/>
    <w:rsid w:val="007F05FD"/>
    <w:rsid w:val="007F109A"/>
    <w:rsid w:val="007F23AC"/>
    <w:rsid w:val="007F2DED"/>
    <w:rsid w:val="007F3977"/>
    <w:rsid w:val="007F3DEE"/>
    <w:rsid w:val="007F5989"/>
    <w:rsid w:val="00804AC3"/>
    <w:rsid w:val="00805175"/>
    <w:rsid w:val="00805A63"/>
    <w:rsid w:val="00806B22"/>
    <w:rsid w:val="008109AF"/>
    <w:rsid w:val="00811A22"/>
    <w:rsid w:val="00817F99"/>
    <w:rsid w:val="00820052"/>
    <w:rsid w:val="00823415"/>
    <w:rsid w:val="00823D19"/>
    <w:rsid w:val="00832CD7"/>
    <w:rsid w:val="008342BE"/>
    <w:rsid w:val="00837266"/>
    <w:rsid w:val="0084329A"/>
    <w:rsid w:val="00843A28"/>
    <w:rsid w:val="00847719"/>
    <w:rsid w:val="008519BF"/>
    <w:rsid w:val="00852A93"/>
    <w:rsid w:val="008556C4"/>
    <w:rsid w:val="00875236"/>
    <w:rsid w:val="008760C9"/>
    <w:rsid w:val="008763A3"/>
    <w:rsid w:val="008775A9"/>
    <w:rsid w:val="00880489"/>
    <w:rsid w:val="00880CE5"/>
    <w:rsid w:val="00880F39"/>
    <w:rsid w:val="00881407"/>
    <w:rsid w:val="00882C43"/>
    <w:rsid w:val="0088679B"/>
    <w:rsid w:val="00886BAC"/>
    <w:rsid w:val="0088701B"/>
    <w:rsid w:val="0089080D"/>
    <w:rsid w:val="00894762"/>
    <w:rsid w:val="008974BE"/>
    <w:rsid w:val="008979E9"/>
    <w:rsid w:val="00897ABD"/>
    <w:rsid w:val="008A3090"/>
    <w:rsid w:val="008A318A"/>
    <w:rsid w:val="008A7254"/>
    <w:rsid w:val="008A7C4C"/>
    <w:rsid w:val="008B10C9"/>
    <w:rsid w:val="008B1E38"/>
    <w:rsid w:val="008B598A"/>
    <w:rsid w:val="008C07E2"/>
    <w:rsid w:val="008C2105"/>
    <w:rsid w:val="008C3BBE"/>
    <w:rsid w:val="008C6DBA"/>
    <w:rsid w:val="008D0BA0"/>
    <w:rsid w:val="008D1C98"/>
    <w:rsid w:val="008D1DC3"/>
    <w:rsid w:val="008D28AD"/>
    <w:rsid w:val="008D3E11"/>
    <w:rsid w:val="008D4FE5"/>
    <w:rsid w:val="008E0654"/>
    <w:rsid w:val="008E179B"/>
    <w:rsid w:val="008E1888"/>
    <w:rsid w:val="008E3C05"/>
    <w:rsid w:val="008E5C0D"/>
    <w:rsid w:val="008E5FB2"/>
    <w:rsid w:val="008F2A1C"/>
    <w:rsid w:val="008F2F4C"/>
    <w:rsid w:val="008F499E"/>
    <w:rsid w:val="008F6915"/>
    <w:rsid w:val="00900C5D"/>
    <w:rsid w:val="00901E09"/>
    <w:rsid w:val="00902E08"/>
    <w:rsid w:val="00905E95"/>
    <w:rsid w:val="00906D30"/>
    <w:rsid w:val="0091079C"/>
    <w:rsid w:val="009111D7"/>
    <w:rsid w:val="00911BA7"/>
    <w:rsid w:val="00914980"/>
    <w:rsid w:val="00916177"/>
    <w:rsid w:val="0092540A"/>
    <w:rsid w:val="00927D83"/>
    <w:rsid w:val="0093438C"/>
    <w:rsid w:val="009350AB"/>
    <w:rsid w:val="00935723"/>
    <w:rsid w:val="00936802"/>
    <w:rsid w:val="009422D7"/>
    <w:rsid w:val="00951D95"/>
    <w:rsid w:val="00951DDA"/>
    <w:rsid w:val="00951FAC"/>
    <w:rsid w:val="00955A15"/>
    <w:rsid w:val="00956606"/>
    <w:rsid w:val="009663C9"/>
    <w:rsid w:val="0097325D"/>
    <w:rsid w:val="00975306"/>
    <w:rsid w:val="00976984"/>
    <w:rsid w:val="00982654"/>
    <w:rsid w:val="00985A9A"/>
    <w:rsid w:val="00986281"/>
    <w:rsid w:val="00991A6D"/>
    <w:rsid w:val="009A0A08"/>
    <w:rsid w:val="009A216F"/>
    <w:rsid w:val="009A6D15"/>
    <w:rsid w:val="009A720E"/>
    <w:rsid w:val="009A790D"/>
    <w:rsid w:val="009B4503"/>
    <w:rsid w:val="009B775D"/>
    <w:rsid w:val="009C003E"/>
    <w:rsid w:val="009C5481"/>
    <w:rsid w:val="009C5A34"/>
    <w:rsid w:val="009D0126"/>
    <w:rsid w:val="009D57A8"/>
    <w:rsid w:val="009D6E1C"/>
    <w:rsid w:val="009D7767"/>
    <w:rsid w:val="009E055C"/>
    <w:rsid w:val="009E1CF4"/>
    <w:rsid w:val="009E2342"/>
    <w:rsid w:val="009E4AD6"/>
    <w:rsid w:val="009E5780"/>
    <w:rsid w:val="009E63BA"/>
    <w:rsid w:val="009E65DE"/>
    <w:rsid w:val="009F31BD"/>
    <w:rsid w:val="009F4388"/>
    <w:rsid w:val="009F5DC0"/>
    <w:rsid w:val="009F72D2"/>
    <w:rsid w:val="00A00A62"/>
    <w:rsid w:val="00A020AA"/>
    <w:rsid w:val="00A02AA0"/>
    <w:rsid w:val="00A02EEF"/>
    <w:rsid w:val="00A045C6"/>
    <w:rsid w:val="00A06C8A"/>
    <w:rsid w:val="00A178EA"/>
    <w:rsid w:val="00A21446"/>
    <w:rsid w:val="00A217E1"/>
    <w:rsid w:val="00A308D8"/>
    <w:rsid w:val="00A31095"/>
    <w:rsid w:val="00A323EA"/>
    <w:rsid w:val="00A32F1E"/>
    <w:rsid w:val="00A3550A"/>
    <w:rsid w:val="00A35BC4"/>
    <w:rsid w:val="00A36D63"/>
    <w:rsid w:val="00A405BC"/>
    <w:rsid w:val="00A41153"/>
    <w:rsid w:val="00A420EA"/>
    <w:rsid w:val="00A431DB"/>
    <w:rsid w:val="00A44B33"/>
    <w:rsid w:val="00A45E24"/>
    <w:rsid w:val="00A5031D"/>
    <w:rsid w:val="00A50543"/>
    <w:rsid w:val="00A50FDF"/>
    <w:rsid w:val="00A53482"/>
    <w:rsid w:val="00A53647"/>
    <w:rsid w:val="00A56789"/>
    <w:rsid w:val="00A63700"/>
    <w:rsid w:val="00A63B0C"/>
    <w:rsid w:val="00A66199"/>
    <w:rsid w:val="00A67078"/>
    <w:rsid w:val="00A74BD9"/>
    <w:rsid w:val="00A75F5D"/>
    <w:rsid w:val="00A76D3A"/>
    <w:rsid w:val="00A81730"/>
    <w:rsid w:val="00A90F98"/>
    <w:rsid w:val="00A92828"/>
    <w:rsid w:val="00A946A8"/>
    <w:rsid w:val="00A97153"/>
    <w:rsid w:val="00A978F2"/>
    <w:rsid w:val="00AA00D7"/>
    <w:rsid w:val="00AA2395"/>
    <w:rsid w:val="00AA77DB"/>
    <w:rsid w:val="00AA7C18"/>
    <w:rsid w:val="00AB221B"/>
    <w:rsid w:val="00AB532F"/>
    <w:rsid w:val="00AB6A69"/>
    <w:rsid w:val="00AB7E96"/>
    <w:rsid w:val="00AC0D02"/>
    <w:rsid w:val="00AC11D1"/>
    <w:rsid w:val="00AC128E"/>
    <w:rsid w:val="00AC3C8C"/>
    <w:rsid w:val="00AC4A2D"/>
    <w:rsid w:val="00AC4B3D"/>
    <w:rsid w:val="00AC6434"/>
    <w:rsid w:val="00AC66B1"/>
    <w:rsid w:val="00AD0E18"/>
    <w:rsid w:val="00AD209B"/>
    <w:rsid w:val="00AD2A1D"/>
    <w:rsid w:val="00AD3FC7"/>
    <w:rsid w:val="00AD4BCB"/>
    <w:rsid w:val="00AD4E57"/>
    <w:rsid w:val="00AE26B1"/>
    <w:rsid w:val="00AE6451"/>
    <w:rsid w:val="00AF0AAC"/>
    <w:rsid w:val="00AF3892"/>
    <w:rsid w:val="00AF460C"/>
    <w:rsid w:val="00AF577C"/>
    <w:rsid w:val="00AF767D"/>
    <w:rsid w:val="00AF77AD"/>
    <w:rsid w:val="00B01486"/>
    <w:rsid w:val="00B06512"/>
    <w:rsid w:val="00B07A96"/>
    <w:rsid w:val="00B12E2E"/>
    <w:rsid w:val="00B12F63"/>
    <w:rsid w:val="00B202CA"/>
    <w:rsid w:val="00B2772F"/>
    <w:rsid w:val="00B31780"/>
    <w:rsid w:val="00B317D7"/>
    <w:rsid w:val="00B33131"/>
    <w:rsid w:val="00B3428A"/>
    <w:rsid w:val="00B35FA0"/>
    <w:rsid w:val="00B36C1F"/>
    <w:rsid w:val="00B4279C"/>
    <w:rsid w:val="00B43565"/>
    <w:rsid w:val="00B44A2E"/>
    <w:rsid w:val="00B472E9"/>
    <w:rsid w:val="00B505BF"/>
    <w:rsid w:val="00B509C4"/>
    <w:rsid w:val="00B522E1"/>
    <w:rsid w:val="00B53F68"/>
    <w:rsid w:val="00B546D6"/>
    <w:rsid w:val="00B55CB7"/>
    <w:rsid w:val="00B6068C"/>
    <w:rsid w:val="00B6111B"/>
    <w:rsid w:val="00B61BAD"/>
    <w:rsid w:val="00B61CA2"/>
    <w:rsid w:val="00B621D9"/>
    <w:rsid w:val="00B63FA7"/>
    <w:rsid w:val="00B7110B"/>
    <w:rsid w:val="00B71279"/>
    <w:rsid w:val="00B71920"/>
    <w:rsid w:val="00B736E6"/>
    <w:rsid w:val="00B755B1"/>
    <w:rsid w:val="00B75D93"/>
    <w:rsid w:val="00B77C27"/>
    <w:rsid w:val="00B80A5E"/>
    <w:rsid w:val="00B84B04"/>
    <w:rsid w:val="00B84D8C"/>
    <w:rsid w:val="00B87001"/>
    <w:rsid w:val="00B87A7B"/>
    <w:rsid w:val="00B92BC3"/>
    <w:rsid w:val="00B943B1"/>
    <w:rsid w:val="00B958C1"/>
    <w:rsid w:val="00B97C7F"/>
    <w:rsid w:val="00BA0A25"/>
    <w:rsid w:val="00BA635D"/>
    <w:rsid w:val="00BB2160"/>
    <w:rsid w:val="00BB30D9"/>
    <w:rsid w:val="00BB73AE"/>
    <w:rsid w:val="00BC34A0"/>
    <w:rsid w:val="00BC496D"/>
    <w:rsid w:val="00BC77C8"/>
    <w:rsid w:val="00BD03A7"/>
    <w:rsid w:val="00BD3FD6"/>
    <w:rsid w:val="00BD4999"/>
    <w:rsid w:val="00BD567B"/>
    <w:rsid w:val="00BE125D"/>
    <w:rsid w:val="00BE6DD6"/>
    <w:rsid w:val="00BF2EC6"/>
    <w:rsid w:val="00BF3228"/>
    <w:rsid w:val="00BF4A76"/>
    <w:rsid w:val="00BF579A"/>
    <w:rsid w:val="00C06A84"/>
    <w:rsid w:val="00C06D00"/>
    <w:rsid w:val="00C1037A"/>
    <w:rsid w:val="00C12CFA"/>
    <w:rsid w:val="00C13D61"/>
    <w:rsid w:val="00C1437C"/>
    <w:rsid w:val="00C1627C"/>
    <w:rsid w:val="00C166E4"/>
    <w:rsid w:val="00C21A70"/>
    <w:rsid w:val="00C229EF"/>
    <w:rsid w:val="00C22FA0"/>
    <w:rsid w:val="00C30896"/>
    <w:rsid w:val="00C3198D"/>
    <w:rsid w:val="00C31B8D"/>
    <w:rsid w:val="00C32881"/>
    <w:rsid w:val="00C32887"/>
    <w:rsid w:val="00C35175"/>
    <w:rsid w:val="00C35F6E"/>
    <w:rsid w:val="00C50D20"/>
    <w:rsid w:val="00C51FA9"/>
    <w:rsid w:val="00C529C3"/>
    <w:rsid w:val="00C54B66"/>
    <w:rsid w:val="00C562B9"/>
    <w:rsid w:val="00C6037B"/>
    <w:rsid w:val="00C603E2"/>
    <w:rsid w:val="00C62761"/>
    <w:rsid w:val="00C6464C"/>
    <w:rsid w:val="00C6597D"/>
    <w:rsid w:val="00C67615"/>
    <w:rsid w:val="00C708E8"/>
    <w:rsid w:val="00C72B0C"/>
    <w:rsid w:val="00C73668"/>
    <w:rsid w:val="00C749DA"/>
    <w:rsid w:val="00C7619F"/>
    <w:rsid w:val="00C773EE"/>
    <w:rsid w:val="00C7798F"/>
    <w:rsid w:val="00C80987"/>
    <w:rsid w:val="00C81B79"/>
    <w:rsid w:val="00C86A1A"/>
    <w:rsid w:val="00C86CF3"/>
    <w:rsid w:val="00C901E9"/>
    <w:rsid w:val="00C9537F"/>
    <w:rsid w:val="00CA196C"/>
    <w:rsid w:val="00CA3E99"/>
    <w:rsid w:val="00CA6F9E"/>
    <w:rsid w:val="00CA70CC"/>
    <w:rsid w:val="00CA7153"/>
    <w:rsid w:val="00CA7CB4"/>
    <w:rsid w:val="00CB04C9"/>
    <w:rsid w:val="00CC0B0C"/>
    <w:rsid w:val="00CC198C"/>
    <w:rsid w:val="00CC2963"/>
    <w:rsid w:val="00CC3055"/>
    <w:rsid w:val="00CC6945"/>
    <w:rsid w:val="00CD5FCD"/>
    <w:rsid w:val="00CE0128"/>
    <w:rsid w:val="00CE6551"/>
    <w:rsid w:val="00CE7CC3"/>
    <w:rsid w:val="00CF3319"/>
    <w:rsid w:val="00D03CA8"/>
    <w:rsid w:val="00D07F04"/>
    <w:rsid w:val="00D137C7"/>
    <w:rsid w:val="00D15162"/>
    <w:rsid w:val="00D1617C"/>
    <w:rsid w:val="00D22F93"/>
    <w:rsid w:val="00D24DAB"/>
    <w:rsid w:val="00D251AA"/>
    <w:rsid w:val="00D33684"/>
    <w:rsid w:val="00D3677C"/>
    <w:rsid w:val="00D37A15"/>
    <w:rsid w:val="00D41959"/>
    <w:rsid w:val="00D41AE9"/>
    <w:rsid w:val="00D42455"/>
    <w:rsid w:val="00D42D55"/>
    <w:rsid w:val="00D42D8D"/>
    <w:rsid w:val="00D448FA"/>
    <w:rsid w:val="00D450D9"/>
    <w:rsid w:val="00D5040D"/>
    <w:rsid w:val="00D60F53"/>
    <w:rsid w:val="00D65660"/>
    <w:rsid w:val="00D6641C"/>
    <w:rsid w:val="00D7128E"/>
    <w:rsid w:val="00D73AE7"/>
    <w:rsid w:val="00D75964"/>
    <w:rsid w:val="00D87561"/>
    <w:rsid w:val="00D9233F"/>
    <w:rsid w:val="00D94077"/>
    <w:rsid w:val="00DA05D0"/>
    <w:rsid w:val="00DA3048"/>
    <w:rsid w:val="00DA45A4"/>
    <w:rsid w:val="00DA5049"/>
    <w:rsid w:val="00DA67CD"/>
    <w:rsid w:val="00DA67E1"/>
    <w:rsid w:val="00DB0884"/>
    <w:rsid w:val="00DB1032"/>
    <w:rsid w:val="00DB143E"/>
    <w:rsid w:val="00DB274A"/>
    <w:rsid w:val="00DB48D8"/>
    <w:rsid w:val="00DB5D5D"/>
    <w:rsid w:val="00DB5FAC"/>
    <w:rsid w:val="00DB6252"/>
    <w:rsid w:val="00DB73D2"/>
    <w:rsid w:val="00DC19AC"/>
    <w:rsid w:val="00DC310B"/>
    <w:rsid w:val="00DC496B"/>
    <w:rsid w:val="00DD3CFD"/>
    <w:rsid w:val="00DD4B70"/>
    <w:rsid w:val="00DD594F"/>
    <w:rsid w:val="00DD5AA4"/>
    <w:rsid w:val="00DD5B23"/>
    <w:rsid w:val="00DD710B"/>
    <w:rsid w:val="00DE0B83"/>
    <w:rsid w:val="00DE1866"/>
    <w:rsid w:val="00DE1AC6"/>
    <w:rsid w:val="00DE4F9D"/>
    <w:rsid w:val="00DE6432"/>
    <w:rsid w:val="00DE7EB9"/>
    <w:rsid w:val="00DF13EF"/>
    <w:rsid w:val="00DF2768"/>
    <w:rsid w:val="00DF3060"/>
    <w:rsid w:val="00DF3AAA"/>
    <w:rsid w:val="00DF7006"/>
    <w:rsid w:val="00E032E0"/>
    <w:rsid w:val="00E10D25"/>
    <w:rsid w:val="00E118CA"/>
    <w:rsid w:val="00E1224F"/>
    <w:rsid w:val="00E13ECD"/>
    <w:rsid w:val="00E218CB"/>
    <w:rsid w:val="00E25437"/>
    <w:rsid w:val="00E25B8F"/>
    <w:rsid w:val="00E341CA"/>
    <w:rsid w:val="00E402F2"/>
    <w:rsid w:val="00E45FA3"/>
    <w:rsid w:val="00E463FA"/>
    <w:rsid w:val="00E46EDC"/>
    <w:rsid w:val="00E47AE3"/>
    <w:rsid w:val="00E50D9F"/>
    <w:rsid w:val="00E5258D"/>
    <w:rsid w:val="00E55633"/>
    <w:rsid w:val="00E6183C"/>
    <w:rsid w:val="00E62B52"/>
    <w:rsid w:val="00E6556A"/>
    <w:rsid w:val="00E66545"/>
    <w:rsid w:val="00E679BF"/>
    <w:rsid w:val="00E739D5"/>
    <w:rsid w:val="00E75772"/>
    <w:rsid w:val="00E7605A"/>
    <w:rsid w:val="00E839C8"/>
    <w:rsid w:val="00E87C10"/>
    <w:rsid w:val="00E92BAB"/>
    <w:rsid w:val="00E94C91"/>
    <w:rsid w:val="00EA2604"/>
    <w:rsid w:val="00EA4893"/>
    <w:rsid w:val="00EA730F"/>
    <w:rsid w:val="00EB1194"/>
    <w:rsid w:val="00EB4FE7"/>
    <w:rsid w:val="00EB55A9"/>
    <w:rsid w:val="00EC158E"/>
    <w:rsid w:val="00EC5628"/>
    <w:rsid w:val="00ED2961"/>
    <w:rsid w:val="00ED35E4"/>
    <w:rsid w:val="00ED36E1"/>
    <w:rsid w:val="00ED3CF0"/>
    <w:rsid w:val="00ED50CF"/>
    <w:rsid w:val="00ED570D"/>
    <w:rsid w:val="00ED61F4"/>
    <w:rsid w:val="00ED653F"/>
    <w:rsid w:val="00EE2F6E"/>
    <w:rsid w:val="00EE32E7"/>
    <w:rsid w:val="00EF1FEC"/>
    <w:rsid w:val="00EF23E3"/>
    <w:rsid w:val="00EF3DA8"/>
    <w:rsid w:val="00F0054C"/>
    <w:rsid w:val="00F010B0"/>
    <w:rsid w:val="00F03299"/>
    <w:rsid w:val="00F03715"/>
    <w:rsid w:val="00F07F18"/>
    <w:rsid w:val="00F15ED1"/>
    <w:rsid w:val="00F1745D"/>
    <w:rsid w:val="00F1779F"/>
    <w:rsid w:val="00F17A4C"/>
    <w:rsid w:val="00F21427"/>
    <w:rsid w:val="00F21535"/>
    <w:rsid w:val="00F22741"/>
    <w:rsid w:val="00F23C12"/>
    <w:rsid w:val="00F26690"/>
    <w:rsid w:val="00F309EA"/>
    <w:rsid w:val="00F36D35"/>
    <w:rsid w:val="00F40282"/>
    <w:rsid w:val="00F4158A"/>
    <w:rsid w:val="00F419EE"/>
    <w:rsid w:val="00F427AF"/>
    <w:rsid w:val="00F434F8"/>
    <w:rsid w:val="00F43BF2"/>
    <w:rsid w:val="00F44059"/>
    <w:rsid w:val="00F50553"/>
    <w:rsid w:val="00F52F99"/>
    <w:rsid w:val="00F54299"/>
    <w:rsid w:val="00F54A90"/>
    <w:rsid w:val="00F5578B"/>
    <w:rsid w:val="00F559B3"/>
    <w:rsid w:val="00F55B85"/>
    <w:rsid w:val="00F56BDC"/>
    <w:rsid w:val="00F577A0"/>
    <w:rsid w:val="00F64812"/>
    <w:rsid w:val="00F64FC0"/>
    <w:rsid w:val="00F66184"/>
    <w:rsid w:val="00F7441D"/>
    <w:rsid w:val="00F76211"/>
    <w:rsid w:val="00F76ABE"/>
    <w:rsid w:val="00F76BC7"/>
    <w:rsid w:val="00F855DF"/>
    <w:rsid w:val="00F85A00"/>
    <w:rsid w:val="00F866E0"/>
    <w:rsid w:val="00F86C7F"/>
    <w:rsid w:val="00F95C91"/>
    <w:rsid w:val="00FA0267"/>
    <w:rsid w:val="00FA4643"/>
    <w:rsid w:val="00FB7CFE"/>
    <w:rsid w:val="00FC2D2D"/>
    <w:rsid w:val="00FC3B07"/>
    <w:rsid w:val="00FD0DFC"/>
    <w:rsid w:val="00FD17FE"/>
    <w:rsid w:val="00FD3DAC"/>
    <w:rsid w:val="00FD4841"/>
    <w:rsid w:val="00FE15A3"/>
    <w:rsid w:val="00FE6AC3"/>
    <w:rsid w:val="00FE7BBA"/>
    <w:rsid w:val="00FF081F"/>
    <w:rsid w:val="00FF08DB"/>
    <w:rsid w:val="00FF4392"/>
    <w:rsid w:val="00FF4B84"/>
    <w:rsid w:val="00FF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9578234-FE27-4040-BE00-9B64501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C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6C4"/>
    <w:rPr>
      <w:rFonts w:ascii="Tahoma" w:hAnsi="Tahoma" w:cs="Tahoma"/>
      <w:sz w:val="16"/>
      <w:szCs w:val="16"/>
    </w:rPr>
  </w:style>
  <w:style w:type="paragraph" w:styleId="ListParagraph">
    <w:name w:val="List Paragraph"/>
    <w:basedOn w:val="Normal"/>
    <w:uiPriority w:val="34"/>
    <w:qFormat/>
    <w:rsid w:val="00847719"/>
    <w:pPr>
      <w:ind w:left="720"/>
      <w:contextualSpacing/>
    </w:pPr>
  </w:style>
  <w:style w:type="paragraph" w:styleId="Header">
    <w:name w:val="header"/>
    <w:basedOn w:val="Normal"/>
    <w:link w:val="HeaderChar"/>
    <w:uiPriority w:val="99"/>
    <w:rsid w:val="003A5A88"/>
    <w:pPr>
      <w:tabs>
        <w:tab w:val="center" w:pos="4680"/>
        <w:tab w:val="right" w:pos="9360"/>
      </w:tabs>
    </w:pPr>
  </w:style>
  <w:style w:type="character" w:customStyle="1" w:styleId="HeaderChar">
    <w:name w:val="Header Char"/>
    <w:link w:val="Header"/>
    <w:uiPriority w:val="99"/>
    <w:rsid w:val="003A5A88"/>
    <w:rPr>
      <w:sz w:val="24"/>
      <w:szCs w:val="24"/>
    </w:rPr>
  </w:style>
  <w:style w:type="paragraph" w:styleId="Footer">
    <w:name w:val="footer"/>
    <w:basedOn w:val="Normal"/>
    <w:link w:val="FooterChar"/>
    <w:rsid w:val="003A5A88"/>
    <w:pPr>
      <w:tabs>
        <w:tab w:val="center" w:pos="4680"/>
        <w:tab w:val="right" w:pos="9360"/>
      </w:tabs>
    </w:pPr>
  </w:style>
  <w:style w:type="character" w:customStyle="1" w:styleId="FooterChar">
    <w:name w:val="Footer Char"/>
    <w:link w:val="Footer"/>
    <w:rsid w:val="003A5A88"/>
    <w:rPr>
      <w:sz w:val="24"/>
      <w:szCs w:val="24"/>
    </w:rPr>
  </w:style>
  <w:style w:type="paragraph" w:styleId="NormalWeb">
    <w:name w:val="Normal (Web)"/>
    <w:basedOn w:val="Normal"/>
    <w:uiPriority w:val="99"/>
    <w:unhideWhenUsed/>
    <w:rsid w:val="00B84B04"/>
    <w:pPr>
      <w:spacing w:before="100" w:beforeAutospacing="1" w:after="100" w:afterAutospacing="1"/>
    </w:pPr>
  </w:style>
  <w:style w:type="character" w:styleId="Hyperlink">
    <w:name w:val="Hyperlink"/>
    <w:uiPriority w:val="99"/>
    <w:unhideWhenUsed/>
    <w:rsid w:val="00B84B04"/>
    <w:rPr>
      <w:color w:val="0000FF"/>
      <w:u w:val="single"/>
    </w:rPr>
  </w:style>
  <w:style w:type="character" w:customStyle="1" w:styleId="screenreader-only">
    <w:name w:val="screenreader-only"/>
    <w:rsid w:val="00B8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llu.edu/library/index.page?rsource=library.llu.edu/&#16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83D9-0E34-4BF9-AEC2-5ED497C1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Laboratory Exercise Number 3</vt:lpstr>
    </vt:vector>
  </TitlesOfParts>
  <Company>LLU-SPH</Company>
  <LinksUpToDate>false</LinksUpToDate>
  <CharactersWithSpaces>9094</CharactersWithSpaces>
  <SharedDoc>false</SharedDoc>
  <HLinks>
    <vt:vector size="6" baseType="variant">
      <vt:variant>
        <vt:i4>8323115</vt:i4>
      </vt:variant>
      <vt:variant>
        <vt:i4>0</vt:i4>
      </vt:variant>
      <vt:variant>
        <vt:i4>0</vt:i4>
      </vt:variant>
      <vt:variant>
        <vt:i4>5</vt:i4>
      </vt:variant>
      <vt:variant>
        <vt:lpwstr>http://www.llu.edu/library/index.page?rsource=library.llu.edu/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Exercise Number 3</dc:title>
  <dc:subject/>
  <dc:creator>sknutsen</dc:creator>
  <cp:keywords/>
  <cp:lastModifiedBy>Knutsen, Raymond (LLU)</cp:lastModifiedBy>
  <cp:revision>3</cp:revision>
  <cp:lastPrinted>2009-02-10T20:43:00Z</cp:lastPrinted>
  <dcterms:created xsi:type="dcterms:W3CDTF">2015-05-01T20:48:00Z</dcterms:created>
  <dcterms:modified xsi:type="dcterms:W3CDTF">2015-05-01T20:49:00Z</dcterms:modified>
</cp:coreProperties>
</file>